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cs="Times New Roman"/>
          <w:color w:val="000000" w:themeColor="text1"/>
          <w:sz w:val="24"/>
          <w:szCs w:val="32"/>
          <w14:textFill>
            <w14:solidFill>
              <w14:schemeClr w14:val="tx1"/>
            </w14:solidFill>
          </w14:textFill>
        </w:rPr>
      </w:pPr>
      <w:r>
        <w:rPr>
          <w:rFonts w:ascii="Times New Roman" w:hAnsi="Times New Roman" w:eastAsia="仿宋_GB2312" w:cs="Times New Roman"/>
          <w:color w:val="000000" w:themeColor="text1"/>
          <w:sz w:val="24"/>
          <w:szCs w:val="32"/>
          <w14:textFill>
            <w14:solidFill>
              <w14:schemeClr w14:val="tx1"/>
            </w14:solidFill>
          </w14:textFill>
        </w:rPr>
        <w:t>ICS 65.150</w:t>
      </w:r>
    </w:p>
    <w:p>
      <w:pPr>
        <w:jc w:val="left"/>
        <w:rPr>
          <w:rFonts w:ascii="Times New Roman" w:hAnsi="Times New Roman" w:eastAsia="仿宋_GB2312" w:cs="Times New Roman"/>
          <w:color w:val="000000" w:themeColor="text1"/>
          <w:sz w:val="24"/>
          <w:szCs w:val="32"/>
          <w14:textFill>
            <w14:solidFill>
              <w14:schemeClr w14:val="tx1"/>
            </w14:solidFill>
          </w14:textFill>
        </w:rPr>
      </w:pPr>
      <w:r>
        <w:rPr>
          <w:rFonts w:ascii="Times New Roman" w:hAnsi="Times New Roman" w:eastAsia="仿宋_GB2312" w:cs="Times New Roman"/>
          <w:color w:val="000000" w:themeColor="text1"/>
          <w:sz w:val="24"/>
          <w:szCs w:val="32"/>
          <w14:textFill>
            <w14:solidFill>
              <w14:schemeClr w14:val="tx1"/>
            </w14:solidFill>
          </w14:textFill>
        </w:rPr>
        <w:t>CCS B 52</w:t>
      </w:r>
    </w:p>
    <w:p>
      <w:pPr>
        <w:jc w:val="left"/>
        <w:rPr>
          <w:rFonts w:ascii="Times New Roman" w:hAnsi="Times New Roman" w:eastAsia="黑体" w:cs="Times New Roman"/>
          <w:sz w:val="40"/>
          <w:szCs w:val="48"/>
        </w:rPr>
      </w:pPr>
    </w:p>
    <w:p>
      <w:pPr>
        <w:jc w:val="center"/>
        <w:rPr>
          <w:rFonts w:ascii="Times New Roman" w:hAnsi="Times New Roman" w:cs="Times New Roman"/>
          <w:b/>
          <w:bCs/>
          <w:sz w:val="180"/>
          <w:szCs w:val="220"/>
        </w:rPr>
      </w:pPr>
      <w:r>
        <w:rPr>
          <w:rFonts w:ascii="Times New Roman" w:hAnsi="Times New Roman" w:eastAsia="黑体" w:cs="Times New Roman"/>
          <w:sz w:val="96"/>
          <w:szCs w:val="160"/>
        </w:rPr>
        <w:t>团体标准</w:t>
      </w:r>
    </w:p>
    <w:p>
      <w:pPr>
        <w:wordWrap w:val="0"/>
        <w:jc w:val="right"/>
        <w:rPr>
          <w:rFonts w:ascii="Times New Roman" w:hAnsi="Times New Roman" w:cs="Times New Roman"/>
          <w:b/>
          <w:bCs/>
          <w:color w:val="FF0000"/>
          <w:sz w:val="32"/>
          <w:szCs w:val="40"/>
          <w:u w:val="single"/>
        </w:rPr>
      </w:pPr>
      <w:r>
        <w:rPr>
          <w:rFonts w:ascii="Times New Roman" w:hAnsi="Times New Roman" w:cs="Times New Roman"/>
          <w:b/>
          <w:bCs/>
          <w:sz w:val="32"/>
          <w:szCs w:val="40"/>
          <w:u w:val="single"/>
        </w:rPr>
        <w:t xml:space="preserve">                                            </w:t>
      </w:r>
      <w:r>
        <w:rPr>
          <w:rFonts w:ascii="Times New Roman" w:hAnsi="Times New Roman" w:eastAsia="黑体" w:cs="Times New Roman"/>
          <w:color w:val="000000" w:themeColor="text1"/>
          <w:sz w:val="32"/>
          <w:szCs w:val="40"/>
          <w:u w:val="single"/>
          <w14:textFill>
            <w14:solidFill>
              <w14:schemeClr w14:val="tx1"/>
            </w14:solidFill>
          </w14:textFill>
        </w:rPr>
        <w:t>T/AFA</w:t>
      </w:r>
      <w:r>
        <w:rPr>
          <w:rFonts w:ascii="Times New Roman" w:hAnsi="Times New Roman" w:eastAsia="黑体" w:cs="Times New Roman"/>
          <w:color w:val="FF0000"/>
          <w:sz w:val="32"/>
          <w:szCs w:val="40"/>
          <w:u w:val="single"/>
        </w:rPr>
        <w:t xml:space="preserve"> 001-2024</w:t>
      </w: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center"/>
        <w:rPr>
          <w:rFonts w:ascii="Times New Roman" w:hAnsi="Times New Roman" w:eastAsia="黑体" w:cs="Times New Roman"/>
          <w:sz w:val="52"/>
          <w:szCs w:val="52"/>
        </w:rPr>
      </w:pPr>
      <w:r>
        <w:rPr>
          <w:rFonts w:ascii="Times New Roman" w:hAnsi="Times New Roman" w:eastAsia="黑体" w:cs="Times New Roman"/>
          <w:sz w:val="52"/>
          <w:szCs w:val="52"/>
        </w:rPr>
        <w:t>大水面富硒鲢鳙</w:t>
      </w:r>
      <w:r>
        <w:rPr>
          <w:rFonts w:hint="eastAsia" w:ascii="Times New Roman" w:hAnsi="Times New Roman" w:eastAsia="黑体" w:cs="Times New Roman"/>
          <w:sz w:val="52"/>
          <w:szCs w:val="52"/>
        </w:rPr>
        <w:t>生态</w:t>
      </w:r>
      <w:r>
        <w:rPr>
          <w:rFonts w:hint="eastAsia" w:ascii="Times New Roman" w:hAnsi="Times New Roman" w:eastAsia="黑体" w:cs="Times New Roman"/>
          <w:sz w:val="52"/>
          <w:szCs w:val="52"/>
          <w:lang w:val="en-US" w:eastAsia="zh-CN"/>
        </w:rPr>
        <w:t>增</w:t>
      </w:r>
      <w:r>
        <w:rPr>
          <w:rFonts w:hint="eastAsia" w:ascii="Times New Roman" w:hAnsi="Times New Roman" w:eastAsia="黑体" w:cs="Times New Roman"/>
          <w:sz w:val="52"/>
          <w:szCs w:val="52"/>
        </w:rPr>
        <w:t>殖</w:t>
      </w:r>
      <w:r>
        <w:rPr>
          <w:rFonts w:ascii="Times New Roman" w:hAnsi="Times New Roman" w:eastAsia="黑体" w:cs="Times New Roman"/>
          <w:sz w:val="52"/>
          <w:szCs w:val="52"/>
        </w:rPr>
        <w:t>技术规范</w:t>
      </w:r>
    </w:p>
    <w:p>
      <w:pPr>
        <w:jc w:val="center"/>
        <w:rPr>
          <w:rFonts w:ascii="Times New Roman" w:hAnsi="Times New Roman" w:cs="Times New Roman"/>
          <w:b/>
          <w:bCs/>
          <w:sz w:val="32"/>
          <w:szCs w:val="32"/>
        </w:rPr>
      </w:pPr>
      <w:r>
        <w:rPr>
          <w:rFonts w:ascii="Times New Roman" w:hAnsi="Times New Roman" w:cs="Times New Roman"/>
          <w:b/>
          <w:bCs/>
          <w:sz w:val="32"/>
          <w:szCs w:val="32"/>
        </w:rPr>
        <w:t xml:space="preserve">Technical specifications for </w:t>
      </w:r>
      <w:r>
        <w:rPr>
          <w:rFonts w:hint="eastAsia" w:ascii="Times New Roman" w:hAnsi="Times New Roman" w:cs="Times New Roman"/>
          <w:b/>
          <w:bCs/>
          <w:sz w:val="32"/>
          <w:szCs w:val="32"/>
        </w:rPr>
        <w:t xml:space="preserve">ecological </w:t>
      </w:r>
      <w:r>
        <w:rPr>
          <w:rFonts w:ascii="Times New Roman" w:hAnsi="Times New Roman" w:cs="Times New Roman"/>
          <w:b/>
          <w:bCs/>
          <w:sz w:val="32"/>
          <w:szCs w:val="32"/>
        </w:rPr>
        <w:t xml:space="preserve">culture of </w:t>
      </w:r>
      <w:r>
        <w:fldChar w:fldCharType="begin"/>
      </w:r>
      <w:r>
        <w:instrText xml:space="preserve"> HYPERLINK "https://fanyi.so.com/?src=onebox" \l "silver carp" \t "https://www.so.com/_blank" </w:instrText>
      </w:r>
      <w:r>
        <w:fldChar w:fldCharType="separate"/>
      </w:r>
      <w:r>
        <w:rPr>
          <w:rFonts w:ascii="Times New Roman" w:hAnsi="Times New Roman" w:cs="Times New Roman"/>
          <w:b/>
          <w:bCs/>
          <w:sz w:val="32"/>
          <w:szCs w:val="32"/>
        </w:rPr>
        <w:t>silver carp</w:t>
      </w:r>
      <w:r>
        <w:rPr>
          <w:rFonts w:ascii="Times New Roman" w:hAnsi="Times New Roman" w:cs="Times New Roman"/>
          <w:b/>
          <w:bCs/>
          <w:sz w:val="32"/>
          <w:szCs w:val="32"/>
        </w:rPr>
        <w:fldChar w:fldCharType="end"/>
      </w:r>
      <w:r>
        <w:rPr>
          <w:rFonts w:ascii="Times New Roman" w:hAnsi="Times New Roman" w:cs="Times New Roman"/>
          <w:b/>
          <w:bCs/>
          <w:sz w:val="32"/>
          <w:szCs w:val="32"/>
        </w:rPr>
        <w:t xml:space="preserve"> and bighead carp on large water capacity </w:t>
      </w:r>
    </w:p>
    <w:p>
      <w:pPr>
        <w:jc w:val="center"/>
        <w:rPr>
          <w:rFonts w:ascii="Times New Roman" w:hAnsi="Times New Roman" w:cs="Times New Roman"/>
          <w:b/>
          <w:bCs/>
          <w:sz w:val="32"/>
          <w:szCs w:val="32"/>
        </w:rPr>
      </w:pPr>
      <w:r>
        <w:rPr>
          <w:rFonts w:ascii="Times New Roman" w:hAnsi="Times New Roman" w:cs="Times New Roman"/>
          <w:b/>
          <w:bCs/>
          <w:sz w:val="32"/>
          <w:szCs w:val="32"/>
        </w:rPr>
        <w:t>（征求意见稿）</w:t>
      </w:r>
    </w:p>
    <w:p>
      <w:pPr>
        <w:jc w:val="center"/>
        <w:rPr>
          <w:rFonts w:ascii="Times New Roman" w:hAnsi="Times New Roman" w:cs="Times New Roman"/>
          <w:b/>
          <w:bCs/>
          <w:sz w:val="24"/>
        </w:rPr>
      </w:pPr>
    </w:p>
    <w:p>
      <w:pPr>
        <w:jc w:val="center"/>
        <w:rPr>
          <w:rFonts w:ascii="Times New Roman" w:hAnsi="Times New Roman" w:cs="Times New Roman"/>
          <w:b/>
          <w:bCs/>
          <w:sz w:val="24"/>
        </w:rPr>
      </w:pPr>
    </w:p>
    <w:p>
      <w:pPr>
        <w:jc w:val="center"/>
        <w:rPr>
          <w:rFonts w:ascii="Times New Roman" w:hAnsi="Times New Roman" w:cs="Times New Roman"/>
          <w:b/>
          <w:bCs/>
          <w:sz w:val="24"/>
        </w:rPr>
      </w:pPr>
    </w:p>
    <w:p>
      <w:pPr>
        <w:jc w:val="center"/>
        <w:rPr>
          <w:rFonts w:ascii="Times New Roman" w:hAnsi="Times New Roman" w:cs="Times New Roman"/>
          <w:b/>
          <w:bCs/>
          <w:sz w:val="24"/>
        </w:rPr>
      </w:pPr>
    </w:p>
    <w:p>
      <w:pPr>
        <w:jc w:val="center"/>
        <w:rPr>
          <w:rFonts w:ascii="Times New Roman" w:hAnsi="Times New Roman" w:cs="Times New Roman"/>
          <w:b/>
          <w:bCs/>
          <w:sz w:val="24"/>
        </w:rPr>
      </w:pPr>
    </w:p>
    <w:p>
      <w:pPr>
        <w:jc w:val="left"/>
        <w:rPr>
          <w:rFonts w:ascii="Times New Roman" w:hAnsi="Times New Roman" w:cs="Times New Roman"/>
          <w:b/>
          <w:bCs/>
          <w:sz w:val="32"/>
          <w:szCs w:val="40"/>
          <w:u w:val="single"/>
        </w:rPr>
      </w:pPr>
    </w:p>
    <w:p>
      <w:pPr>
        <w:jc w:val="left"/>
        <w:rPr>
          <w:rFonts w:ascii="Times New Roman" w:hAnsi="Times New Roman" w:cs="Times New Roman"/>
          <w:b/>
          <w:bCs/>
          <w:sz w:val="32"/>
          <w:szCs w:val="40"/>
          <w:u w:val="single"/>
        </w:rPr>
      </w:pPr>
    </w:p>
    <w:p>
      <w:pPr>
        <w:jc w:val="left"/>
        <w:rPr>
          <w:rFonts w:ascii="Times New Roman" w:hAnsi="Times New Roman" w:cs="Times New Roman"/>
          <w:b/>
          <w:bCs/>
          <w:sz w:val="32"/>
          <w:szCs w:val="40"/>
          <w:u w:val="single"/>
        </w:rPr>
      </w:pPr>
    </w:p>
    <w:p>
      <w:pPr>
        <w:jc w:val="left"/>
        <w:rPr>
          <w:rFonts w:ascii="Times New Roman" w:hAnsi="Times New Roman" w:cs="Times New Roman"/>
          <w:b/>
          <w:bCs/>
          <w:sz w:val="32"/>
          <w:szCs w:val="40"/>
          <w:u w:val="single"/>
        </w:rPr>
      </w:pPr>
    </w:p>
    <w:p>
      <w:pPr>
        <w:jc w:val="left"/>
        <w:rPr>
          <w:rFonts w:ascii="Times New Roman" w:hAnsi="Times New Roman" w:cs="Times New Roman"/>
          <w:b/>
          <w:bCs/>
          <w:sz w:val="32"/>
          <w:szCs w:val="40"/>
          <w:u w:val="single"/>
        </w:rPr>
      </w:pPr>
      <w:r>
        <w:rPr>
          <w:rFonts w:ascii="Times New Roman" w:hAnsi="Times New Roman" w:cs="Times New Roman"/>
          <w:b/>
          <w:bCs/>
          <w:sz w:val="32"/>
          <w:szCs w:val="40"/>
          <w:u w:val="single"/>
        </w:rPr>
        <w:t xml:space="preserve">   2024-XX-XX发布                        2024-XX-XX实施</w:t>
      </w:r>
    </w:p>
    <w:p>
      <w:pPr>
        <w:jc w:val="center"/>
        <w:rPr>
          <w:rFonts w:ascii="Times New Roman" w:hAnsi="Times New Roman" w:cs="Times New Roman"/>
          <w:b/>
          <w:bCs/>
          <w:sz w:val="32"/>
          <w:szCs w:val="40"/>
        </w:rPr>
      </w:pPr>
      <w:r>
        <w:rPr>
          <w:rFonts w:ascii="Times New Roman" w:hAnsi="Times New Roman" w:cs="Times New Roman"/>
          <w:sz w:val="32"/>
          <w:szCs w:val="40"/>
        </w:rPr>
        <w:t>安康市渔业协会</w:t>
      </w:r>
      <w:r>
        <w:rPr>
          <w:rFonts w:ascii="Times New Roman" w:hAnsi="Times New Roman" w:cs="Times New Roman"/>
          <w:b/>
          <w:bCs/>
          <w:sz w:val="32"/>
          <w:szCs w:val="40"/>
        </w:rPr>
        <w:t xml:space="preserve">  </w:t>
      </w:r>
      <w:r>
        <w:rPr>
          <w:rFonts w:ascii="Times New Roman" w:hAnsi="Times New Roman" w:eastAsia="黑体" w:cs="Times New Roman"/>
          <w:sz w:val="32"/>
          <w:szCs w:val="40"/>
        </w:rPr>
        <w:t>发布</w:t>
      </w:r>
    </w:p>
    <w:p>
      <w:pPr>
        <w:jc w:val="center"/>
        <w:rPr>
          <w:rFonts w:ascii="Times New Roman" w:hAnsi="Times New Roman" w:cs="Times New Roman"/>
          <w:b/>
          <w:bCs/>
          <w:sz w:val="32"/>
          <w:szCs w:val="40"/>
        </w:rPr>
        <w:sectPr>
          <w:pgSz w:w="11906" w:h="16838"/>
          <w:pgMar w:top="1417" w:right="1134" w:bottom="1134" w:left="1417" w:header="851" w:footer="992" w:gutter="0"/>
          <w:cols w:space="425" w:num="1"/>
          <w:docGrid w:type="lines" w:linePitch="312" w:charSpace="0"/>
        </w:sectPr>
      </w:pPr>
    </w:p>
    <w:p>
      <w:pPr>
        <w:jc w:val="center"/>
        <w:rPr>
          <w:rFonts w:ascii="Times New Roman" w:hAnsi="Times New Roman" w:cs="Times New Roman"/>
          <w:b/>
          <w:bCs/>
          <w:sz w:val="32"/>
          <w:szCs w:val="40"/>
        </w:rPr>
      </w:pPr>
      <w:r>
        <w:rPr>
          <w:rFonts w:ascii="Times New Roman" w:hAnsi="Times New Roman" w:cs="Times New Roman"/>
          <w:b/>
          <w:bCs/>
          <w:sz w:val="32"/>
          <w:szCs w:val="40"/>
        </w:rPr>
        <w:t>前    言</w:t>
      </w:r>
    </w:p>
    <w:p>
      <w:pPr>
        <w:spacing w:line="360" w:lineRule="auto"/>
        <w:ind w:firstLine="482"/>
        <w:jc w:val="left"/>
        <w:rPr>
          <w:rFonts w:ascii="Times New Roman" w:hAnsi="Times New Roman" w:cs="Times New Roman"/>
          <w:sz w:val="24"/>
          <w:szCs w:val="32"/>
        </w:rPr>
      </w:pPr>
      <w:r>
        <w:rPr>
          <w:rFonts w:ascii="Times New Roman" w:hAnsi="Times New Roman" w:cs="Times New Roman"/>
          <w:sz w:val="24"/>
          <w:szCs w:val="32"/>
        </w:rPr>
        <w:t>本文件按照GB-T1.1-2020 《标准化工作导则第1部分：标准化文件的结构和起草规则》的规定起草。</w:t>
      </w:r>
    </w:p>
    <w:p>
      <w:pPr>
        <w:spacing w:line="360" w:lineRule="auto"/>
        <w:ind w:firstLine="482"/>
        <w:jc w:val="left"/>
        <w:rPr>
          <w:rFonts w:ascii="Times New Roman" w:hAnsi="Times New Roman" w:cs="Times New Roman"/>
          <w:sz w:val="24"/>
          <w:szCs w:val="32"/>
        </w:rPr>
      </w:pPr>
      <w:r>
        <w:rPr>
          <w:rFonts w:ascii="Times New Roman" w:hAnsi="Times New Roman" w:cs="Times New Roman"/>
          <w:sz w:val="24"/>
          <w:szCs w:val="32"/>
        </w:rPr>
        <w:t>本文件由安康市渔业协会提出并归口。</w:t>
      </w:r>
    </w:p>
    <w:p>
      <w:pPr>
        <w:spacing w:line="360" w:lineRule="auto"/>
        <w:ind w:firstLine="482"/>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color w:val="000000" w:themeColor="text1"/>
          <w:sz w:val="24"/>
          <w:szCs w:val="32"/>
          <w14:textFill>
            <w14:solidFill>
              <w14:schemeClr w14:val="tx1"/>
            </w14:solidFill>
          </w14:textFill>
        </w:rPr>
        <w:t>本文件起草单位：安康学院、</w:t>
      </w:r>
      <w:r>
        <w:rPr>
          <w:rFonts w:hint="eastAsia" w:ascii="Times New Roman" w:hAnsi="Times New Roman" w:cs="Times New Roman"/>
          <w:color w:val="000000" w:themeColor="text1"/>
          <w:sz w:val="24"/>
          <w:szCs w:val="32"/>
          <w14:textFill>
            <w14:solidFill>
              <w14:schemeClr w14:val="tx1"/>
            </w14:solidFill>
          </w14:textFill>
        </w:rPr>
        <w:t>西北农林科技大学、安康</w:t>
      </w:r>
      <w:r>
        <w:rPr>
          <w:rFonts w:ascii="Times New Roman" w:hAnsi="Times New Roman" w:cs="Times New Roman"/>
          <w:color w:val="000000" w:themeColor="text1"/>
          <w:sz w:val="24"/>
          <w:szCs w:val="32"/>
          <w14:textFill>
            <w14:solidFill>
              <w14:schemeClr w14:val="tx1"/>
            </w14:solidFill>
          </w14:textFill>
        </w:rPr>
        <w:t>瀛湖</w:t>
      </w:r>
      <w:r>
        <w:rPr>
          <w:rFonts w:hint="eastAsia" w:ascii="Times New Roman" w:hAnsi="Times New Roman" w:cs="Times New Roman"/>
          <w:color w:val="000000" w:themeColor="text1"/>
          <w:sz w:val="24"/>
          <w:szCs w:val="32"/>
          <w14:textFill>
            <w14:solidFill>
              <w14:schemeClr w14:val="tx1"/>
            </w14:solidFill>
          </w14:textFill>
        </w:rPr>
        <w:t>生态旅游区渔业局、安康市渔业协会。</w:t>
      </w:r>
    </w:p>
    <w:p>
      <w:pPr>
        <w:spacing w:line="360" w:lineRule="auto"/>
        <w:ind w:firstLine="482"/>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color w:val="000000" w:themeColor="text1"/>
          <w:sz w:val="24"/>
          <w:szCs w:val="32"/>
          <w14:textFill>
            <w14:solidFill>
              <w14:schemeClr w14:val="tx1"/>
            </w14:solidFill>
          </w14:textFill>
        </w:rPr>
        <w:t>本文件主要起草人：陈苏维、吉红、李婧、单世涛、罗长安</w:t>
      </w:r>
      <w:r>
        <w:rPr>
          <w:rFonts w:hint="eastAsia" w:ascii="Times New Roman" w:hAnsi="Times New Roman" w:cs="Times New Roman"/>
          <w:color w:val="000000" w:themeColor="text1"/>
          <w:sz w:val="24"/>
          <w:szCs w:val="32"/>
          <w14:textFill>
            <w14:solidFill>
              <w14:schemeClr w14:val="tx1"/>
            </w14:solidFill>
          </w14:textFill>
        </w:rPr>
        <w:t>、</w:t>
      </w:r>
      <w:r>
        <w:rPr>
          <w:rFonts w:ascii="Times New Roman" w:hAnsi="Times New Roman" w:cs="Times New Roman"/>
          <w:color w:val="000000" w:themeColor="text1"/>
          <w:sz w:val="24"/>
          <w:szCs w:val="32"/>
          <w14:textFill>
            <w14:solidFill>
              <w14:schemeClr w14:val="tx1"/>
            </w14:solidFill>
          </w14:textFill>
        </w:rPr>
        <w:t>李志安</w:t>
      </w:r>
      <w:r>
        <w:rPr>
          <w:rFonts w:hint="eastAsia" w:ascii="Times New Roman" w:hAnsi="Times New Roman" w:cs="Times New Roman"/>
          <w:color w:val="000000" w:themeColor="text1"/>
          <w:sz w:val="24"/>
          <w:szCs w:val="32"/>
          <w14:textFill>
            <w14:solidFill>
              <w14:schemeClr w14:val="tx1"/>
            </w14:solidFill>
          </w14:textFill>
        </w:rPr>
        <w:t>、王永辉、杨少鹏。</w:t>
      </w:r>
    </w:p>
    <w:p>
      <w:pPr>
        <w:spacing w:line="360" w:lineRule="auto"/>
        <w:ind w:firstLine="482"/>
        <w:jc w:val="left"/>
        <w:rPr>
          <w:rFonts w:ascii="Times New Roman" w:hAnsi="Times New Roman" w:cs="Times New Roman"/>
          <w:sz w:val="24"/>
          <w:szCs w:val="32"/>
        </w:rPr>
      </w:pPr>
      <w:r>
        <w:rPr>
          <w:rFonts w:ascii="Times New Roman" w:hAnsi="Times New Roman" w:cs="Times New Roman"/>
          <w:sz w:val="24"/>
          <w:szCs w:val="32"/>
        </w:rPr>
        <w:t>本文件为首次发布。</w:t>
      </w:r>
    </w:p>
    <w:p>
      <w:pPr>
        <w:ind w:left="1920" w:hanging="1920" w:hangingChars="800"/>
        <w:jc w:val="left"/>
        <w:rPr>
          <w:rFonts w:ascii="Times New Roman" w:hAnsi="Times New Roman" w:cs="Times New Roman"/>
          <w:sz w:val="24"/>
          <w:szCs w:val="32"/>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left"/>
        <w:rPr>
          <w:rFonts w:ascii="Times New Roman" w:hAnsi="Times New Roman" w:cs="Times New Roman"/>
          <w:b/>
          <w:bCs/>
          <w:sz w:val="32"/>
          <w:szCs w:val="40"/>
        </w:rPr>
      </w:pPr>
    </w:p>
    <w:p>
      <w:pPr>
        <w:jc w:val="center"/>
        <w:rPr>
          <w:rFonts w:ascii="Times New Roman" w:hAnsi="Times New Roman" w:cs="Times New Roman"/>
          <w:b/>
          <w:bCs/>
          <w:sz w:val="32"/>
          <w:szCs w:val="40"/>
        </w:rPr>
      </w:pPr>
      <w:r>
        <w:rPr>
          <w:rFonts w:ascii="Times New Roman" w:hAnsi="Times New Roman" w:cs="Times New Roman"/>
          <w:b/>
          <w:bCs/>
          <w:sz w:val="32"/>
          <w:szCs w:val="40"/>
        </w:rPr>
        <w:t>大水面富硒鲢鳙</w:t>
      </w:r>
      <w:r>
        <w:rPr>
          <w:rFonts w:hint="eastAsia" w:ascii="Times New Roman" w:hAnsi="Times New Roman" w:cs="Times New Roman"/>
          <w:b/>
          <w:bCs/>
          <w:sz w:val="32"/>
          <w:szCs w:val="40"/>
        </w:rPr>
        <w:t>生态</w:t>
      </w:r>
      <w:r>
        <w:rPr>
          <w:rFonts w:hint="eastAsia" w:ascii="Times New Roman" w:hAnsi="Times New Roman" w:cs="Times New Roman"/>
          <w:b/>
          <w:bCs/>
          <w:sz w:val="32"/>
          <w:szCs w:val="40"/>
          <w:lang w:val="en-US" w:eastAsia="zh-CN"/>
        </w:rPr>
        <w:t>增</w:t>
      </w:r>
      <w:r>
        <w:rPr>
          <w:rFonts w:hint="eastAsia" w:ascii="Times New Roman" w:hAnsi="Times New Roman" w:cs="Times New Roman"/>
          <w:b/>
          <w:bCs/>
          <w:sz w:val="32"/>
          <w:szCs w:val="40"/>
        </w:rPr>
        <w:t>殖</w:t>
      </w:r>
      <w:r>
        <w:rPr>
          <w:rFonts w:ascii="Times New Roman" w:hAnsi="Times New Roman" w:cs="Times New Roman"/>
          <w:b/>
          <w:bCs/>
          <w:sz w:val="32"/>
          <w:szCs w:val="40"/>
        </w:rPr>
        <w:t>技术规范</w:t>
      </w:r>
    </w:p>
    <w:p>
      <w:pPr>
        <w:spacing w:line="450" w:lineRule="exact"/>
        <w:jc w:val="left"/>
        <w:rPr>
          <w:rFonts w:ascii="Times New Roman" w:hAnsi="Times New Roman" w:cs="Times New Roman"/>
          <w:sz w:val="24"/>
          <w:szCs w:val="32"/>
        </w:rPr>
      </w:pPr>
      <w:r>
        <w:rPr>
          <w:rFonts w:hint="eastAsia" w:ascii="Times New Roman" w:hAnsi="Times New Roman" w:cs="Times New Roman"/>
          <w:sz w:val="24"/>
          <w:szCs w:val="32"/>
        </w:rPr>
        <w:t xml:space="preserve">1  </w:t>
      </w:r>
      <w:r>
        <w:rPr>
          <w:rFonts w:ascii="Times New Roman" w:hAnsi="Times New Roman" w:cs="Times New Roman"/>
          <w:sz w:val="24"/>
          <w:szCs w:val="32"/>
        </w:rPr>
        <w:t>范围</w:t>
      </w:r>
    </w:p>
    <w:p>
      <w:pPr>
        <w:widowControl/>
        <w:numPr>
          <w:ilvl w:val="255"/>
          <w:numId w:val="0"/>
        </w:numPr>
        <w:spacing w:line="450" w:lineRule="exact"/>
        <w:ind w:firstLine="480" w:firstLineChars="200"/>
        <w:rPr>
          <w:rFonts w:ascii="Times New Roman" w:hAnsi="Times New Roman" w:cs="Times New Roman"/>
          <w:sz w:val="24"/>
          <w:szCs w:val="32"/>
        </w:rPr>
      </w:pPr>
      <w:r>
        <w:rPr>
          <w:rFonts w:ascii="Times New Roman" w:hAnsi="Times New Roman" w:cs="Times New Roman"/>
          <w:sz w:val="24"/>
          <w:szCs w:val="32"/>
        </w:rPr>
        <w:t>本标准规定了</w:t>
      </w:r>
      <w:r>
        <w:rPr>
          <w:rFonts w:ascii="Times New Roman" w:hAnsi="Times New Roman" w:eastAsia="宋体" w:cs="Times New Roman"/>
          <w:sz w:val="24"/>
        </w:rPr>
        <w:t>大水面天然富硒鲢鳙</w:t>
      </w:r>
      <w:r>
        <w:rPr>
          <w:rFonts w:hint="eastAsia" w:ascii="Times New Roman" w:hAnsi="Times New Roman" w:eastAsia="宋体" w:cs="Times New Roman"/>
          <w:sz w:val="24"/>
        </w:rPr>
        <w:t>生态</w:t>
      </w:r>
      <w:r>
        <w:rPr>
          <w:rFonts w:hint="eastAsia" w:ascii="Times New Roman" w:hAnsi="Times New Roman" w:eastAsia="宋体" w:cs="Times New Roman"/>
          <w:sz w:val="24"/>
          <w:lang w:val="en-US" w:eastAsia="zh-CN"/>
        </w:rPr>
        <w:t>增</w:t>
      </w:r>
      <w:r>
        <w:rPr>
          <w:rFonts w:hint="eastAsia" w:ascii="Times New Roman" w:hAnsi="Times New Roman" w:eastAsia="宋体" w:cs="Times New Roman"/>
          <w:sz w:val="24"/>
        </w:rPr>
        <w:t>殖</w:t>
      </w:r>
      <w:r>
        <w:rPr>
          <w:rFonts w:ascii="Times New Roman" w:hAnsi="Times New Roman" w:cs="Times New Roman"/>
          <w:sz w:val="24"/>
          <w:szCs w:val="32"/>
        </w:rPr>
        <w:t>的相关术语和定义、</w:t>
      </w:r>
      <w:r>
        <w:rPr>
          <w:rFonts w:hint="eastAsia" w:ascii="Times New Roman" w:hAnsi="Times New Roman" w:cs="Times New Roman"/>
          <w:sz w:val="24"/>
          <w:szCs w:val="32"/>
          <w:lang w:val="en-US" w:eastAsia="zh-CN"/>
        </w:rPr>
        <w:t>增</w:t>
      </w:r>
      <w:r>
        <w:rPr>
          <w:rFonts w:ascii="Times New Roman" w:hAnsi="Times New Roman" w:cs="Times New Roman"/>
          <w:sz w:val="24"/>
          <w:szCs w:val="32"/>
        </w:rPr>
        <w:t>殖环境、鱼种投放、生态</w:t>
      </w:r>
      <w:r>
        <w:rPr>
          <w:rFonts w:hint="eastAsia" w:ascii="Times New Roman" w:hAnsi="Times New Roman" w:cs="Times New Roman"/>
          <w:sz w:val="24"/>
          <w:szCs w:val="32"/>
          <w:lang w:val="en-US" w:eastAsia="zh-CN"/>
        </w:rPr>
        <w:t>增</w:t>
      </w:r>
      <w:r>
        <w:rPr>
          <w:rFonts w:ascii="Times New Roman" w:hAnsi="Times New Roman" w:cs="Times New Roman"/>
          <w:sz w:val="24"/>
          <w:szCs w:val="32"/>
        </w:rPr>
        <w:t>殖及管理、</w:t>
      </w:r>
      <w:r>
        <w:rPr>
          <w:rFonts w:ascii="Times New Roman" w:hAnsi="Times New Roman" w:eastAsia="宋体" w:cs="Times New Roman"/>
          <w:color w:val="000000"/>
          <w:kern w:val="0"/>
          <w:sz w:val="24"/>
          <w:lang w:bidi="ar"/>
        </w:rPr>
        <w:t>硒含量检测</w:t>
      </w:r>
      <w:r>
        <w:rPr>
          <w:rFonts w:ascii="Times New Roman" w:hAnsi="Times New Roman" w:cs="Times New Roman"/>
          <w:sz w:val="24"/>
          <w:szCs w:val="32"/>
        </w:rPr>
        <w:t>和捕捞。</w:t>
      </w:r>
    </w:p>
    <w:p>
      <w:pPr>
        <w:spacing w:line="450" w:lineRule="exact"/>
        <w:ind w:firstLine="480"/>
        <w:jc w:val="left"/>
        <w:rPr>
          <w:rFonts w:ascii="Times New Roman" w:hAnsi="Times New Roman" w:cs="Times New Roman"/>
          <w:sz w:val="24"/>
          <w:szCs w:val="32"/>
        </w:rPr>
      </w:pPr>
      <w:r>
        <w:rPr>
          <w:rFonts w:ascii="Times New Roman" w:hAnsi="Times New Roman" w:cs="Times New Roman"/>
          <w:sz w:val="24"/>
          <w:szCs w:val="32"/>
        </w:rPr>
        <w:t>本标准适用于安康市境内具有渔业养殖功能的大水面生态渔业。</w:t>
      </w:r>
    </w:p>
    <w:p>
      <w:pPr>
        <w:spacing w:line="450" w:lineRule="exact"/>
        <w:jc w:val="left"/>
        <w:rPr>
          <w:rFonts w:ascii="Times New Roman" w:hAnsi="Times New Roman" w:cs="Times New Roman"/>
          <w:sz w:val="24"/>
          <w:szCs w:val="32"/>
        </w:rPr>
      </w:pPr>
      <w:r>
        <w:rPr>
          <w:rFonts w:hint="eastAsia" w:ascii="Times New Roman" w:hAnsi="Times New Roman" w:cs="Times New Roman"/>
          <w:sz w:val="24"/>
          <w:szCs w:val="32"/>
        </w:rPr>
        <w:t xml:space="preserve">2  </w:t>
      </w:r>
      <w:r>
        <w:rPr>
          <w:rFonts w:ascii="Times New Roman" w:hAnsi="Times New Roman" w:cs="Times New Roman"/>
          <w:sz w:val="24"/>
          <w:szCs w:val="32"/>
        </w:rPr>
        <w:t>规范性引用文件</w:t>
      </w:r>
    </w:p>
    <w:p>
      <w:pPr>
        <w:spacing w:line="450" w:lineRule="exact"/>
        <w:ind w:firstLine="480"/>
        <w:jc w:val="left"/>
        <w:rPr>
          <w:rFonts w:ascii="Times New Roman" w:hAnsi="Times New Roman" w:eastAsia="宋体" w:cs="Times New Roman"/>
          <w:sz w:val="24"/>
        </w:rPr>
      </w:pPr>
      <w:r>
        <w:rPr>
          <w:rFonts w:ascii="Times New Roman" w:hAnsi="Times New Roman" w:eastAsia="宋体" w:cs="Times New Roman"/>
          <w:sz w:val="24"/>
        </w:rPr>
        <w:t>下列文件对于本文件的应用是必不可少的。凡是注日期的引用文件，仅注日期的版本适用于本文件。凡是不注日期的引用文件，其最新版本(包括所有的修改单)适用于本文件。</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DB</w:t>
      </w:r>
      <w:r>
        <w:rPr>
          <w:rFonts w:hint="eastAsia" w:ascii="Times New Roman" w:hAnsi="Times New Roman" w:eastAsia="宋体" w:cs="Times New Roman"/>
          <w:sz w:val="24"/>
        </w:rPr>
        <w:t xml:space="preserve"> </w:t>
      </w:r>
      <w:r>
        <w:rPr>
          <w:rFonts w:ascii="Times New Roman" w:hAnsi="Times New Roman" w:eastAsia="宋体" w:cs="Times New Roman"/>
          <w:sz w:val="24"/>
        </w:rPr>
        <w:t>61T</w:t>
      </w:r>
      <w:r>
        <w:rPr>
          <w:rFonts w:hint="eastAsia" w:ascii="Times New Roman" w:hAnsi="Times New Roman" w:eastAsia="宋体" w:cs="Times New Roman"/>
          <w:sz w:val="24"/>
        </w:rPr>
        <w:t xml:space="preserve"> </w:t>
      </w:r>
      <w:r>
        <w:rPr>
          <w:rFonts w:ascii="Times New Roman" w:hAnsi="Times New Roman" w:eastAsia="宋体" w:cs="Times New Roman"/>
          <w:sz w:val="24"/>
        </w:rPr>
        <w:t>556-2018富硒含硒食品与相关产品硒含量标准</w:t>
      </w:r>
      <w:r>
        <w:rPr>
          <w:rFonts w:hint="eastAsia" w:ascii="Times New Roman" w:hAnsi="Times New Roman" w:eastAsia="宋体" w:cs="Times New Roman"/>
          <w:sz w:val="24"/>
        </w:rPr>
        <w:t>（规范）</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NY/T 5361</w:t>
      </w:r>
      <w:r>
        <w:rPr>
          <w:rFonts w:hint="eastAsia" w:ascii="Times New Roman" w:hAnsi="Times New Roman" w:eastAsia="宋体" w:cs="Times New Roman"/>
          <w:sz w:val="24"/>
        </w:rPr>
        <w:t>-2016</w:t>
      </w:r>
      <w:r>
        <w:rPr>
          <w:rFonts w:ascii="Times New Roman" w:hAnsi="Times New Roman" w:eastAsia="宋体" w:cs="Times New Roman"/>
          <w:sz w:val="24"/>
        </w:rPr>
        <w:t xml:space="preserve"> 无公害农产品  淡水养殖产地环境条件</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GB 11607</w:t>
      </w:r>
      <w:r>
        <w:rPr>
          <w:rFonts w:hint="eastAsia" w:ascii="Times New Roman" w:hAnsi="Times New Roman" w:eastAsia="宋体" w:cs="Times New Roman"/>
          <w:sz w:val="24"/>
        </w:rPr>
        <w:t>-1989</w:t>
      </w:r>
      <w:r>
        <w:rPr>
          <w:rFonts w:ascii="Times New Roman" w:hAnsi="Times New Roman" w:eastAsia="宋体" w:cs="Times New Roman"/>
          <w:sz w:val="24"/>
        </w:rPr>
        <w:t xml:space="preserve">  渔业水质标准</w:t>
      </w:r>
    </w:p>
    <w:p>
      <w:pPr>
        <w:spacing w:line="450" w:lineRule="exact"/>
        <w:ind w:firstLine="480" w:firstLineChars="200"/>
        <w:jc w:val="left"/>
        <w:rPr>
          <w:rFonts w:ascii="Times New Roman" w:hAnsi="Times New Roman" w:cs="Times New Roman"/>
        </w:rPr>
      </w:pPr>
      <w:r>
        <w:rPr>
          <w:rFonts w:ascii="Times New Roman" w:hAnsi="Times New Roman" w:eastAsia="宋体" w:cs="Times New Roman"/>
          <w:sz w:val="24"/>
        </w:rPr>
        <w:t xml:space="preserve">SL 218 </w:t>
      </w:r>
      <w:r>
        <w:rPr>
          <w:rFonts w:hint="eastAsia" w:ascii="Times New Roman" w:hAnsi="Times New Roman" w:eastAsia="宋体" w:cs="Times New Roman"/>
          <w:sz w:val="24"/>
        </w:rPr>
        <w:t>-1998</w:t>
      </w:r>
      <w:r>
        <w:rPr>
          <w:rFonts w:ascii="Times New Roman" w:hAnsi="Times New Roman" w:eastAsia="宋体" w:cs="Times New Roman"/>
          <w:sz w:val="24"/>
        </w:rPr>
        <w:t xml:space="preserve">   水库渔业营养类型划分标准</w:t>
      </w:r>
    </w:p>
    <w:p>
      <w:pPr>
        <w:spacing w:line="45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SC/T 9102.3-2007 渔业生态环境监测规范 第3部分：淡水</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SC</w:t>
      </w:r>
      <w:r>
        <w:rPr>
          <w:rFonts w:hint="eastAsia" w:ascii="Times New Roman" w:hAnsi="Times New Roman" w:eastAsia="宋体" w:cs="Times New Roman"/>
          <w:sz w:val="24"/>
        </w:rPr>
        <w:t>/</w:t>
      </w:r>
      <w:r>
        <w:rPr>
          <w:rFonts w:ascii="Times New Roman" w:hAnsi="Times New Roman" w:eastAsia="宋体" w:cs="Times New Roman"/>
          <w:sz w:val="24"/>
        </w:rPr>
        <w:t>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1149-2020 </w:t>
      </w:r>
      <w:r>
        <w:rPr>
          <w:rFonts w:hint="eastAsia" w:ascii="Times New Roman" w:hAnsi="Times New Roman" w:eastAsia="宋体" w:cs="Times New Roman"/>
          <w:sz w:val="24"/>
        </w:rPr>
        <w:t>大水面</w:t>
      </w:r>
      <w:r>
        <w:rPr>
          <w:rFonts w:ascii="Times New Roman" w:hAnsi="Times New Roman" w:eastAsia="宋体" w:cs="Times New Roman"/>
          <w:sz w:val="24"/>
        </w:rPr>
        <w:t>增养殖容量计算方法</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GB 11777</w:t>
      </w:r>
      <w:r>
        <w:rPr>
          <w:rFonts w:hint="eastAsia" w:ascii="Times New Roman" w:hAnsi="Times New Roman" w:eastAsia="宋体" w:cs="Times New Roman"/>
          <w:sz w:val="24"/>
        </w:rPr>
        <w:t>-2006</w:t>
      </w:r>
      <w:r>
        <w:rPr>
          <w:rFonts w:ascii="Times New Roman" w:hAnsi="Times New Roman" w:eastAsia="宋体" w:cs="Times New Roman"/>
          <w:sz w:val="24"/>
        </w:rPr>
        <w:t xml:space="preserve">   鲢鱼苗、鱼种</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GB 11778</w:t>
      </w:r>
      <w:r>
        <w:rPr>
          <w:rFonts w:hint="eastAsia" w:ascii="Times New Roman" w:hAnsi="Times New Roman" w:eastAsia="宋体" w:cs="Times New Roman"/>
          <w:sz w:val="24"/>
        </w:rPr>
        <w:t>-2006</w:t>
      </w:r>
      <w:r>
        <w:rPr>
          <w:rFonts w:ascii="Times New Roman" w:hAnsi="Times New Roman" w:eastAsia="宋体" w:cs="Times New Roman"/>
          <w:sz w:val="24"/>
        </w:rPr>
        <w:t xml:space="preserve">   鳙鱼苗、鱼种</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SC/T 1075</w:t>
      </w:r>
      <w:r>
        <w:rPr>
          <w:rFonts w:hint="eastAsia" w:ascii="Times New Roman" w:hAnsi="Times New Roman" w:eastAsia="宋体" w:cs="Times New Roman"/>
          <w:sz w:val="24"/>
        </w:rPr>
        <w:t xml:space="preserve">-2006 </w:t>
      </w:r>
      <w:r>
        <w:rPr>
          <w:rFonts w:ascii="Times New Roman" w:hAnsi="Times New Roman" w:eastAsia="宋体" w:cs="Times New Roman"/>
          <w:sz w:val="24"/>
        </w:rPr>
        <w:t xml:space="preserve"> 鱼苗、鱼种运输通用技术要求</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GB 5009.93-2017 食品安全国家标准 食品中硒的测定</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GB/T 27638-2011 活鱼运输技术规范</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3  相关术语和定义</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下列术语和定义适用于本文件。</w:t>
      </w:r>
      <w:r>
        <w:rPr>
          <w:rFonts w:ascii="Times New Roman" w:hAnsi="Times New Roman" w:eastAsia="宋体" w:cs="Times New Roman"/>
          <w:sz w:val="24"/>
        </w:rPr>
        <w:br w:type="textWrapping"/>
      </w:r>
      <w:r>
        <w:rPr>
          <w:rFonts w:ascii="Times New Roman" w:hAnsi="Times New Roman" w:eastAsia="宋体" w:cs="Times New Roman"/>
          <w:sz w:val="24"/>
        </w:rPr>
        <w:t>3.1 大水面</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指水域面积</w:t>
      </w:r>
      <w:r>
        <w:rPr>
          <w:rFonts w:ascii="Times New Roman" w:hAnsi="Times New Roman" w:eastAsia="宋体" w:cs="Times New Roman"/>
          <w:color w:val="000000" w:themeColor="text1"/>
          <w:sz w:val="24"/>
          <w14:textFill>
            <w14:solidFill>
              <w14:schemeClr w14:val="tx1"/>
            </w14:solidFill>
          </w14:textFill>
        </w:rPr>
        <w:t>35 hm</w:t>
      </w:r>
      <w:r>
        <w:rPr>
          <w:rFonts w:ascii="Times New Roman" w:hAnsi="Times New Roman" w:eastAsia="宋体" w:cs="Times New Roman"/>
          <w:color w:val="000000" w:themeColor="text1"/>
          <w:sz w:val="24"/>
          <w:vertAlign w:val="superscript"/>
          <w14:textFill>
            <w14:solidFill>
              <w14:schemeClr w14:val="tx1"/>
            </w14:solidFill>
          </w14:textFill>
        </w:rPr>
        <w:t>2</w:t>
      </w:r>
      <w:r>
        <w:rPr>
          <w:rFonts w:ascii="Times New Roman" w:hAnsi="Times New Roman" w:eastAsia="宋体" w:cs="Times New Roman"/>
          <w:sz w:val="24"/>
        </w:rPr>
        <w:t>以上的大、中、小型水库</w:t>
      </w:r>
      <w:r>
        <w:rPr>
          <w:rFonts w:hint="eastAsia" w:ascii="Times New Roman" w:hAnsi="Times New Roman" w:eastAsia="宋体" w:cs="Times New Roman"/>
          <w:sz w:val="24"/>
          <w:lang w:val="en-US" w:eastAsia="zh-CN"/>
        </w:rPr>
        <w:t>和河流、湖泊等</w:t>
      </w:r>
      <w:r>
        <w:rPr>
          <w:rFonts w:ascii="Times New Roman" w:hAnsi="Times New Roman" w:eastAsia="宋体" w:cs="Times New Roman"/>
          <w:sz w:val="24"/>
        </w:rPr>
        <w:t>水域。</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3.2 生态</w:t>
      </w:r>
      <w:r>
        <w:rPr>
          <w:rFonts w:hint="eastAsia" w:ascii="Times New Roman" w:hAnsi="Times New Roman" w:eastAsia="宋体" w:cs="Times New Roman"/>
          <w:sz w:val="24"/>
          <w:lang w:val="en-US" w:eastAsia="zh-CN"/>
        </w:rPr>
        <w:t>增</w:t>
      </w:r>
      <w:r>
        <w:rPr>
          <w:rFonts w:ascii="Times New Roman" w:hAnsi="Times New Roman" w:eastAsia="宋体" w:cs="Times New Roman"/>
          <w:sz w:val="24"/>
        </w:rPr>
        <w:t>殖</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 xml:space="preserve">     指根据不同</w:t>
      </w:r>
      <w:r>
        <w:rPr>
          <w:rFonts w:hint="eastAsia" w:ascii="Times New Roman" w:hAnsi="Times New Roman" w:eastAsia="宋体" w:cs="Times New Roman"/>
          <w:sz w:val="24"/>
          <w:lang w:val="en-US" w:eastAsia="zh-CN"/>
        </w:rPr>
        <w:t>增</w:t>
      </w:r>
      <w:r>
        <w:rPr>
          <w:rFonts w:ascii="Times New Roman" w:hAnsi="Times New Roman" w:eastAsia="宋体" w:cs="Times New Roman"/>
          <w:sz w:val="24"/>
        </w:rPr>
        <w:t>殖生物间的共生互补原理，利用自然界物质循环系统，在一定的</w:t>
      </w:r>
      <w:r>
        <w:rPr>
          <w:rFonts w:hint="eastAsia" w:ascii="Times New Roman" w:hAnsi="Times New Roman" w:eastAsia="宋体" w:cs="Times New Roman"/>
          <w:sz w:val="24"/>
          <w:lang w:val="en-US" w:eastAsia="zh-CN"/>
        </w:rPr>
        <w:t>增</w:t>
      </w:r>
      <w:r>
        <w:rPr>
          <w:rFonts w:ascii="Times New Roman" w:hAnsi="Times New Roman" w:eastAsia="宋体" w:cs="Times New Roman"/>
          <w:sz w:val="24"/>
        </w:rPr>
        <w:t>殖空间和区域内，通过相应的技术和管理措施，使不同生物在同一环境中共同生长，实现保持生态平衡、提高</w:t>
      </w:r>
      <w:r>
        <w:rPr>
          <w:rFonts w:hint="eastAsia" w:ascii="Times New Roman" w:hAnsi="Times New Roman" w:eastAsia="宋体" w:cs="Times New Roman"/>
          <w:sz w:val="24"/>
          <w:lang w:val="en-US" w:eastAsia="zh-CN"/>
        </w:rPr>
        <w:t>生产</w:t>
      </w:r>
      <w:r>
        <w:rPr>
          <w:rFonts w:ascii="Times New Roman" w:hAnsi="Times New Roman" w:eastAsia="宋体" w:cs="Times New Roman"/>
          <w:sz w:val="24"/>
        </w:rPr>
        <w:t>效益的一种养殖方式。</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3.3 大水面生态渔业</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 xml:space="preserve">     以生态</w:t>
      </w:r>
      <w:r>
        <w:rPr>
          <w:rFonts w:hint="eastAsia" w:ascii="Times New Roman" w:hAnsi="Times New Roman" w:eastAsia="宋体" w:cs="Times New Roman"/>
          <w:sz w:val="24"/>
          <w:lang w:val="en-US" w:eastAsia="zh-CN"/>
        </w:rPr>
        <w:t>增</w:t>
      </w:r>
      <w:r>
        <w:rPr>
          <w:rFonts w:ascii="Times New Roman" w:hAnsi="Times New Roman" w:eastAsia="宋体" w:cs="Times New Roman"/>
          <w:sz w:val="24"/>
        </w:rPr>
        <w:t>殖理论为基础，根据大水面水体的特定环境条件，向大水面适量投放适宜鱼类，优化大水面鱼类品种结构，通过科学实施放、管、捕等技术措施，既能维护大水面生态平衡，增强水体自净能力，同时实现大水面环境保护和生态渔业生产协同发展。</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3.4 富硒鲢鳙</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在大水面</w:t>
      </w:r>
      <w:r>
        <w:rPr>
          <w:rFonts w:hint="eastAsia" w:ascii="Times New Roman" w:hAnsi="Times New Roman" w:eastAsia="宋体" w:cs="Times New Roman"/>
          <w:sz w:val="24"/>
          <w:lang w:val="en-US" w:eastAsia="zh-CN"/>
        </w:rPr>
        <w:t>增</w:t>
      </w:r>
      <w:r>
        <w:rPr>
          <w:rFonts w:ascii="Times New Roman" w:hAnsi="Times New Roman" w:eastAsia="宋体" w:cs="Times New Roman"/>
          <w:sz w:val="24"/>
        </w:rPr>
        <w:t>殖、新鲜肌肉中硒含量符合DB61T556-2018标准</w:t>
      </w:r>
      <w:r>
        <w:rPr>
          <w:rFonts w:hint="eastAsia" w:ascii="Times New Roman" w:hAnsi="Times New Roman" w:eastAsia="宋体" w:cs="Times New Roman"/>
          <w:sz w:val="24"/>
        </w:rPr>
        <w:t>中富硒水产品</w:t>
      </w:r>
      <w:r>
        <w:rPr>
          <w:rFonts w:ascii="Times New Roman" w:hAnsi="Times New Roman" w:eastAsia="宋体" w:cs="Times New Roman"/>
          <w:sz w:val="24"/>
        </w:rPr>
        <w:t>规定的鲢鳙商品成鱼。</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3.5 放养</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 xml:space="preserve">    指根据水体饵料生物状况和保护水体生物多样性为前提确定鲢鳙放养数量，</w:t>
      </w:r>
      <w:r>
        <w:rPr>
          <w:rFonts w:hint="eastAsia" w:ascii="Times New Roman" w:hAnsi="Times New Roman" w:eastAsia="宋体" w:cs="Times New Roman"/>
          <w:sz w:val="24"/>
        </w:rPr>
        <w:t>其</w:t>
      </w:r>
      <w:r>
        <w:rPr>
          <w:rFonts w:hint="eastAsia" w:ascii="Times New Roman" w:hAnsi="Times New Roman" w:eastAsia="宋体" w:cs="Times New Roman"/>
          <w:sz w:val="24"/>
          <w:lang w:val="en-US" w:eastAsia="zh-CN"/>
        </w:rPr>
        <w:t>增</w:t>
      </w:r>
      <w:r>
        <w:rPr>
          <w:rFonts w:ascii="Times New Roman" w:hAnsi="Times New Roman" w:eastAsia="宋体" w:cs="Times New Roman"/>
          <w:sz w:val="24"/>
        </w:rPr>
        <w:t>殖过程中不进行</w:t>
      </w:r>
      <w:r>
        <w:rPr>
          <w:rFonts w:hint="eastAsia" w:ascii="Times New Roman" w:hAnsi="Times New Roman" w:eastAsia="宋体" w:cs="Times New Roman"/>
          <w:sz w:val="24"/>
          <w:lang w:val="en-US" w:eastAsia="zh-CN"/>
        </w:rPr>
        <w:t>饲</w:t>
      </w:r>
      <w:r>
        <w:rPr>
          <w:rFonts w:ascii="Times New Roman" w:hAnsi="Times New Roman" w:eastAsia="宋体" w:cs="Times New Roman"/>
          <w:sz w:val="24"/>
        </w:rPr>
        <w:t>料投饲。</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 xml:space="preserve">4 </w:t>
      </w:r>
      <w:r>
        <w:rPr>
          <w:rFonts w:hint="eastAsia" w:ascii="Times New Roman" w:hAnsi="Times New Roman" w:eastAsia="宋体" w:cs="Times New Roman"/>
          <w:sz w:val="24"/>
          <w:lang w:val="en-US" w:eastAsia="zh-CN"/>
        </w:rPr>
        <w:t>增</w:t>
      </w:r>
      <w:r>
        <w:rPr>
          <w:rFonts w:ascii="Times New Roman" w:hAnsi="Times New Roman" w:eastAsia="宋体" w:cs="Times New Roman"/>
          <w:sz w:val="24"/>
        </w:rPr>
        <w:t>殖环境</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4.1 环境条件</w:t>
      </w:r>
    </w:p>
    <w:p>
      <w:pPr>
        <w:spacing w:line="45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增</w:t>
      </w:r>
      <w:r>
        <w:rPr>
          <w:rFonts w:ascii="Times New Roman" w:hAnsi="Times New Roman" w:eastAsia="宋体" w:cs="Times New Roman"/>
          <w:sz w:val="24"/>
        </w:rPr>
        <w:t>殖环境应符合NY/T 5361</w:t>
      </w:r>
      <w:r>
        <w:rPr>
          <w:rFonts w:hint="eastAsia" w:ascii="Times New Roman" w:hAnsi="Times New Roman" w:eastAsia="宋体" w:cs="Times New Roman"/>
          <w:sz w:val="24"/>
        </w:rPr>
        <w:t>-2016</w:t>
      </w:r>
      <w:r>
        <w:rPr>
          <w:rFonts w:ascii="Times New Roman" w:hAnsi="Times New Roman" w:eastAsia="宋体" w:cs="Times New Roman"/>
          <w:sz w:val="24"/>
        </w:rPr>
        <w:t>要求。</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4.2水源水质</w:t>
      </w:r>
    </w:p>
    <w:p>
      <w:pPr>
        <w:spacing w:line="45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水源水质应符合GB 11607</w:t>
      </w:r>
      <w:r>
        <w:rPr>
          <w:rFonts w:hint="eastAsia" w:ascii="Times New Roman" w:hAnsi="Times New Roman" w:eastAsia="宋体" w:cs="Times New Roman"/>
          <w:sz w:val="24"/>
        </w:rPr>
        <w:t>-1989</w:t>
      </w:r>
      <w:r>
        <w:rPr>
          <w:rFonts w:ascii="Times New Roman" w:hAnsi="Times New Roman" w:eastAsia="宋体" w:cs="Times New Roman"/>
          <w:sz w:val="24"/>
        </w:rPr>
        <w:t>要求。</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4.3 拦鱼设施</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 xml:space="preserve">    视大水面警戒水位</w:t>
      </w:r>
      <w:r>
        <w:rPr>
          <w:rFonts w:hint="eastAsia" w:ascii="Times New Roman" w:hAnsi="Times New Roman" w:eastAsia="宋体" w:cs="Times New Roman"/>
          <w:sz w:val="24"/>
          <w:lang w:val="en-US" w:eastAsia="zh-CN"/>
        </w:rPr>
        <w:t>和行船安全</w:t>
      </w:r>
      <w:r>
        <w:rPr>
          <w:rFonts w:ascii="Times New Roman" w:hAnsi="Times New Roman" w:eastAsia="宋体" w:cs="Times New Roman"/>
          <w:sz w:val="24"/>
        </w:rPr>
        <w:t>高度合理建立拦鱼设施。</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5 鱼种投放</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5.1 放养方案</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 xml:space="preserve">     投放前应根据水域特点制定合理的大水面</w:t>
      </w:r>
      <w:r>
        <w:rPr>
          <w:rFonts w:hint="eastAsia" w:ascii="Times New Roman" w:hAnsi="Times New Roman" w:eastAsia="宋体" w:cs="Times New Roman"/>
          <w:sz w:val="24"/>
        </w:rPr>
        <w:t>“</w:t>
      </w:r>
      <w:r>
        <w:rPr>
          <w:rFonts w:ascii="Times New Roman" w:hAnsi="Times New Roman" w:eastAsia="宋体" w:cs="Times New Roman"/>
          <w:sz w:val="24"/>
        </w:rPr>
        <w:t>一水一策</w:t>
      </w:r>
      <w:r>
        <w:rPr>
          <w:rFonts w:hint="eastAsia" w:ascii="Times New Roman" w:hAnsi="Times New Roman" w:eastAsia="宋体" w:cs="Times New Roman"/>
          <w:sz w:val="24"/>
        </w:rPr>
        <w:t>”</w:t>
      </w:r>
      <w:r>
        <w:rPr>
          <w:rFonts w:ascii="Times New Roman" w:hAnsi="Times New Roman" w:eastAsia="宋体" w:cs="Times New Roman"/>
          <w:sz w:val="24"/>
        </w:rPr>
        <w:t>放养方案。</w:t>
      </w:r>
    </w:p>
    <w:p>
      <w:pPr>
        <w:spacing w:line="450" w:lineRule="exact"/>
        <w:jc w:val="left"/>
        <w:rPr>
          <w:rFonts w:ascii="Times New Roman" w:hAnsi="Times New Roman" w:eastAsia="宋体" w:cs="Times New Roman"/>
          <w:sz w:val="24"/>
        </w:rPr>
      </w:pPr>
      <w:r>
        <w:rPr>
          <w:rFonts w:hint="eastAsia" w:ascii="Times New Roman" w:hAnsi="Times New Roman" w:eastAsia="宋体" w:cs="Times New Roman"/>
          <w:sz w:val="24"/>
        </w:rPr>
        <w:t>5.2 投放评估</w:t>
      </w:r>
    </w:p>
    <w:p>
      <w:pPr>
        <w:spacing w:line="450" w:lineRule="exact"/>
        <w:jc w:val="left"/>
        <w:rPr>
          <w:rFonts w:ascii="Times New Roman" w:hAnsi="Times New Roman" w:eastAsia="宋体" w:cs="Times New Roman"/>
          <w:sz w:val="24"/>
        </w:rPr>
      </w:pPr>
      <w:r>
        <w:rPr>
          <w:rFonts w:hint="eastAsia" w:ascii="Times New Roman" w:hAnsi="Times New Roman" w:eastAsia="宋体" w:cs="Times New Roman"/>
          <w:sz w:val="24"/>
        </w:rPr>
        <w:t xml:space="preserve">5.2.1 </w:t>
      </w:r>
      <w:r>
        <w:rPr>
          <w:rFonts w:hint="eastAsia" w:ascii="Times New Roman" w:hAnsi="Times New Roman" w:eastAsia="宋体" w:cs="Times New Roman"/>
          <w:sz w:val="24"/>
          <w:lang w:val="en-US" w:eastAsia="zh-CN"/>
        </w:rPr>
        <w:t>增</w:t>
      </w:r>
      <w:r>
        <w:rPr>
          <w:rFonts w:hint="eastAsia" w:ascii="Times New Roman" w:hAnsi="Times New Roman" w:eastAsia="宋体" w:cs="Times New Roman"/>
          <w:sz w:val="24"/>
        </w:rPr>
        <w:t>殖条件评估</w:t>
      </w:r>
    </w:p>
    <w:p>
      <w:pPr>
        <w:spacing w:line="450" w:lineRule="exact"/>
        <w:jc w:val="left"/>
        <w:rPr>
          <w:rFonts w:ascii="Times New Roman" w:hAnsi="Times New Roman" w:eastAsia="宋体" w:cs="Times New Roman"/>
          <w:sz w:val="24"/>
        </w:rPr>
      </w:pPr>
      <w:r>
        <w:rPr>
          <w:rFonts w:hint="eastAsia" w:ascii="Times New Roman" w:hAnsi="Times New Roman" w:eastAsia="宋体" w:cs="Times New Roman"/>
          <w:sz w:val="24"/>
        </w:rPr>
        <w:t xml:space="preserve">     利用</w:t>
      </w:r>
      <w:r>
        <w:rPr>
          <w:rFonts w:ascii="Times New Roman" w:hAnsi="Times New Roman" w:cs="Times New Roman"/>
          <w:color w:val="000000" w:themeColor="text1"/>
          <w:sz w:val="24"/>
          <w:szCs w:val="32"/>
          <w14:textFill>
            <w14:solidFill>
              <w14:schemeClr w14:val="tx1"/>
            </w14:solidFill>
          </w14:textFill>
        </w:rPr>
        <w:t>SL218</w:t>
      </w:r>
      <w:r>
        <w:rPr>
          <w:rFonts w:hint="eastAsia" w:ascii="Times New Roman" w:hAnsi="Times New Roman" w:cs="Times New Roman"/>
          <w:color w:val="000000" w:themeColor="text1"/>
          <w:sz w:val="24"/>
          <w:szCs w:val="32"/>
          <w14:textFill>
            <w14:solidFill>
              <w14:schemeClr w14:val="tx1"/>
            </w14:solidFill>
          </w14:textFill>
        </w:rPr>
        <w:t>-1998评估大水面</w:t>
      </w:r>
      <w:r>
        <w:rPr>
          <w:rFonts w:ascii="Times New Roman" w:hAnsi="Times New Roman" w:cs="Times New Roman"/>
          <w:color w:val="000000" w:themeColor="text1"/>
          <w:sz w:val="24"/>
          <w:szCs w:val="32"/>
          <w14:textFill>
            <w14:solidFill>
              <w14:schemeClr w14:val="tx1"/>
            </w14:solidFill>
          </w14:textFill>
        </w:rPr>
        <w:t>营养类型</w:t>
      </w:r>
      <w:r>
        <w:rPr>
          <w:rFonts w:hint="eastAsia" w:ascii="Times New Roman" w:hAnsi="Times New Roman" w:eastAsia="宋体" w:cs="Times New Roman"/>
          <w:sz w:val="24"/>
        </w:rPr>
        <w:t>，并对凶猛鱼</w:t>
      </w:r>
      <w:r>
        <w:rPr>
          <w:rFonts w:hint="eastAsia" w:ascii="Times New Roman" w:hAnsi="Times New Roman" w:eastAsia="宋体" w:cs="Times New Roman"/>
          <w:sz w:val="24"/>
          <w:lang w:val="en-US" w:eastAsia="zh-CN"/>
        </w:rPr>
        <w:t>和外来鱼</w:t>
      </w:r>
      <w:r>
        <w:rPr>
          <w:rFonts w:hint="eastAsia" w:ascii="Times New Roman" w:hAnsi="Times New Roman" w:eastAsia="宋体" w:cs="Times New Roman"/>
          <w:sz w:val="24"/>
        </w:rPr>
        <w:t>种类、出入水口、交通、水域归属和管理等状况进行调查和评估。</w:t>
      </w:r>
    </w:p>
    <w:p>
      <w:pPr>
        <w:spacing w:line="450" w:lineRule="exact"/>
        <w:jc w:val="left"/>
        <w:rPr>
          <w:rFonts w:ascii="Times New Roman" w:hAnsi="Times New Roman" w:eastAsia="宋体" w:cs="Times New Roman"/>
          <w:sz w:val="24"/>
        </w:rPr>
      </w:pPr>
      <w:r>
        <w:rPr>
          <w:rFonts w:hint="eastAsia" w:ascii="Times New Roman" w:hAnsi="Times New Roman" w:eastAsia="宋体" w:cs="Times New Roman"/>
          <w:sz w:val="24"/>
        </w:rPr>
        <w:t xml:space="preserve">5.2.2 </w:t>
      </w:r>
      <w:r>
        <w:rPr>
          <w:rFonts w:hint="eastAsia" w:ascii="Times New Roman" w:hAnsi="Times New Roman" w:eastAsia="宋体" w:cs="Times New Roman"/>
          <w:sz w:val="24"/>
          <w:lang w:eastAsia="zh-CN"/>
        </w:rPr>
        <w:t>增殖容量</w:t>
      </w:r>
      <w:r>
        <w:rPr>
          <w:rFonts w:hint="eastAsia" w:ascii="Times New Roman" w:hAnsi="Times New Roman" w:eastAsia="宋体" w:cs="Times New Roman"/>
          <w:sz w:val="24"/>
        </w:rPr>
        <w:t>评估</w:t>
      </w:r>
    </w:p>
    <w:p>
      <w:pPr>
        <w:spacing w:line="45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利用SC/T 9102.3-2007 和</w:t>
      </w:r>
      <w:r>
        <w:rPr>
          <w:rFonts w:ascii="Times New Roman" w:hAnsi="Times New Roman" w:eastAsia="宋体" w:cs="Times New Roman"/>
          <w:sz w:val="24"/>
        </w:rPr>
        <w:t>SC</w:t>
      </w:r>
      <w:r>
        <w:rPr>
          <w:rFonts w:hint="eastAsia" w:ascii="Times New Roman" w:hAnsi="Times New Roman" w:eastAsia="宋体" w:cs="Times New Roman"/>
          <w:sz w:val="24"/>
        </w:rPr>
        <w:t>/</w:t>
      </w:r>
      <w:r>
        <w:rPr>
          <w:rFonts w:ascii="Times New Roman" w:hAnsi="Times New Roman" w:eastAsia="宋体" w:cs="Times New Roman"/>
          <w:sz w:val="24"/>
        </w:rPr>
        <w:t>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1149-2020 </w:t>
      </w:r>
      <w:r>
        <w:rPr>
          <w:rFonts w:hint="eastAsia" w:ascii="Times New Roman" w:hAnsi="Times New Roman" w:eastAsia="宋体" w:cs="Times New Roman"/>
          <w:sz w:val="24"/>
        </w:rPr>
        <w:t>对大水面现存浮游生物的种类、密度和生物量进行鉴定和估算，再利用生物能量学模型推算出大水面的鱼类增殖容量。</w:t>
      </w:r>
    </w:p>
    <w:p>
      <w:pPr>
        <w:spacing w:line="450" w:lineRule="exact"/>
        <w:jc w:val="left"/>
        <w:rPr>
          <w:rFonts w:ascii="Times New Roman" w:hAnsi="Times New Roman" w:eastAsia="宋体" w:cs="Times New Roman"/>
          <w:sz w:val="24"/>
        </w:rPr>
      </w:pPr>
      <w:r>
        <w:rPr>
          <w:rFonts w:hint="eastAsia" w:ascii="Times New Roman" w:hAnsi="Times New Roman" w:eastAsia="宋体" w:cs="Times New Roman"/>
          <w:sz w:val="24"/>
        </w:rPr>
        <w:t>5.2.3现存鲢鳙资源量评估</w:t>
      </w:r>
    </w:p>
    <w:p>
      <w:pPr>
        <w:spacing w:line="450" w:lineRule="exact"/>
        <w:jc w:val="left"/>
        <w:rPr>
          <w:rFonts w:ascii="Times New Roman" w:hAnsi="Times New Roman" w:eastAsia="宋体" w:cs="Times New Roman"/>
          <w:sz w:val="24"/>
        </w:rPr>
      </w:pPr>
      <w:r>
        <w:rPr>
          <w:rFonts w:hint="eastAsia" w:ascii="Times New Roman" w:hAnsi="Times New Roman" w:eastAsia="宋体" w:cs="Times New Roman"/>
          <w:sz w:val="24"/>
        </w:rPr>
        <w:t xml:space="preserve">    通过渔获量推算和评估大水面现存鲢鳙的数量、规格和比例。</w:t>
      </w:r>
    </w:p>
    <w:p>
      <w:pPr>
        <w:spacing w:line="450" w:lineRule="exact"/>
        <w:jc w:val="left"/>
        <w:rPr>
          <w:rFonts w:ascii="Times New Roman" w:hAnsi="Times New Roman" w:eastAsia="宋体" w:cs="Times New Roman"/>
          <w:sz w:val="24"/>
        </w:rPr>
      </w:pPr>
      <w:r>
        <w:rPr>
          <w:rFonts w:hint="eastAsia" w:ascii="Times New Roman" w:hAnsi="Times New Roman" w:eastAsia="宋体" w:cs="Times New Roman"/>
          <w:sz w:val="24"/>
        </w:rPr>
        <w:t>5.2.4</w:t>
      </w:r>
      <w:r>
        <w:rPr>
          <w:rFonts w:hint="eastAsia" w:ascii="Times New Roman" w:hAnsi="Times New Roman" w:eastAsia="宋体" w:cs="Times New Roman"/>
          <w:sz w:val="24"/>
          <w:lang w:val="en-US" w:eastAsia="zh-CN"/>
        </w:rPr>
        <w:t>投放量</w:t>
      </w:r>
      <w:r>
        <w:rPr>
          <w:rFonts w:hint="eastAsia" w:ascii="Times New Roman" w:hAnsi="Times New Roman" w:eastAsia="宋体" w:cs="Times New Roman"/>
          <w:sz w:val="24"/>
        </w:rPr>
        <w:t>确定</w:t>
      </w:r>
    </w:p>
    <w:p>
      <w:pPr>
        <w:spacing w:line="45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对比</w:t>
      </w:r>
      <w:r>
        <w:rPr>
          <w:rFonts w:hint="eastAsia" w:ascii="Times New Roman" w:hAnsi="Times New Roman" w:eastAsia="宋体" w:cs="Times New Roman"/>
          <w:sz w:val="24"/>
          <w:lang w:val="en-US" w:eastAsia="zh-CN"/>
        </w:rPr>
        <w:t>大水面增殖容</w:t>
      </w:r>
      <w:r>
        <w:rPr>
          <w:rFonts w:hint="eastAsia" w:ascii="Times New Roman" w:hAnsi="Times New Roman" w:eastAsia="宋体" w:cs="Times New Roman"/>
          <w:sz w:val="24"/>
        </w:rPr>
        <w:t>量和现存鲢鳙资源量，结合鲢鳙平均生长速度、计划平均增重和成活率等参数确定鲢鳙鱼种投放量。</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5.</w:t>
      </w:r>
      <w:r>
        <w:rPr>
          <w:rFonts w:hint="eastAsia" w:ascii="Times New Roman" w:hAnsi="Times New Roman" w:eastAsia="宋体" w:cs="Times New Roman"/>
          <w:sz w:val="24"/>
        </w:rPr>
        <w:t>3</w:t>
      </w:r>
      <w:r>
        <w:rPr>
          <w:rFonts w:ascii="Times New Roman" w:hAnsi="Times New Roman" w:eastAsia="宋体" w:cs="Times New Roman"/>
          <w:sz w:val="24"/>
        </w:rPr>
        <w:t xml:space="preserve"> 投放种类</w:t>
      </w:r>
      <w:r>
        <w:rPr>
          <w:rFonts w:hint="eastAsia" w:ascii="Times New Roman" w:hAnsi="Times New Roman" w:eastAsia="宋体" w:cs="Times New Roman"/>
          <w:sz w:val="24"/>
          <w:lang w:val="en-US" w:eastAsia="zh-CN"/>
        </w:rPr>
        <w:t>和</w:t>
      </w:r>
      <w:r>
        <w:rPr>
          <w:rFonts w:ascii="Times New Roman" w:hAnsi="Times New Roman" w:eastAsia="宋体" w:cs="Times New Roman"/>
          <w:sz w:val="24"/>
        </w:rPr>
        <w:t>规格</w:t>
      </w:r>
    </w:p>
    <w:p>
      <w:pPr>
        <w:spacing w:line="450" w:lineRule="exact"/>
        <w:ind w:firstLine="480"/>
        <w:jc w:val="left"/>
        <w:rPr>
          <w:rFonts w:hint="eastAsia" w:ascii="Times New Roman" w:hAnsi="Times New Roman" w:eastAsia="宋体" w:cs="Times New Roman"/>
          <w:sz w:val="24"/>
          <w:szCs w:val="24"/>
          <w:lang w:val="en-US" w:eastAsia="zh-CN"/>
        </w:rPr>
      </w:pPr>
      <w:r>
        <w:rPr>
          <w:rFonts w:ascii="Times New Roman" w:hAnsi="Times New Roman" w:eastAsia="宋体" w:cs="Times New Roman"/>
          <w:sz w:val="24"/>
        </w:rPr>
        <w:t>投放种类为鲢和鳙，</w:t>
      </w:r>
      <w:r>
        <w:rPr>
          <w:rFonts w:hint="eastAsia" w:ascii="Times New Roman" w:hAnsi="Times New Roman" w:eastAsia="宋体" w:cs="Times New Roman"/>
          <w:sz w:val="24"/>
          <w:szCs w:val="24"/>
          <w:lang w:val="en-US" w:eastAsia="zh-CN"/>
        </w:rPr>
        <w:t>根据增殖模式确定合理投放规格。</w:t>
      </w:r>
    </w:p>
    <w:p>
      <w:pPr>
        <w:spacing w:line="450" w:lineRule="exact"/>
        <w:ind w:firstLine="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5.4 鱼种来源</w:t>
      </w:r>
      <w:r>
        <w:rPr>
          <w:rFonts w:ascii="Times New Roman" w:hAnsi="Times New Roman" w:eastAsia="宋体" w:cs="Times New Roman"/>
          <w:sz w:val="24"/>
        </w:rPr>
        <w:t>和质量</w:t>
      </w:r>
    </w:p>
    <w:p>
      <w:pPr>
        <w:spacing w:line="450" w:lineRule="exact"/>
        <w:ind w:firstLine="480" w:firstLineChars="200"/>
        <w:jc w:val="both"/>
        <w:rPr>
          <w:rFonts w:ascii="Times New Roman" w:hAnsi="Times New Roman" w:eastAsia="宋体" w:cs="Times New Roman"/>
          <w:sz w:val="24"/>
        </w:rPr>
      </w:pPr>
      <w:r>
        <w:rPr>
          <w:rFonts w:hint="eastAsia" w:ascii="Times New Roman" w:hAnsi="Times New Roman" w:eastAsia="宋体" w:cs="Times New Roman"/>
          <w:sz w:val="24"/>
          <w:szCs w:val="24"/>
          <w:lang w:val="en-US" w:eastAsia="zh-CN"/>
        </w:rPr>
        <w:t>投放鱼种来源于市级及以上原良种场，检验检疫合格，其</w:t>
      </w:r>
      <w:r>
        <w:rPr>
          <w:rFonts w:ascii="Times New Roman" w:hAnsi="Times New Roman" w:eastAsia="宋体" w:cs="Times New Roman"/>
          <w:sz w:val="24"/>
        </w:rPr>
        <w:t>质量符合GB1</w:t>
      </w:r>
      <w:r>
        <w:rPr>
          <w:rFonts w:hint="eastAsia" w:ascii="Times New Roman" w:hAnsi="Times New Roman" w:eastAsia="宋体" w:cs="Times New Roman"/>
          <w:sz w:val="24"/>
        </w:rPr>
        <w:t>1</w:t>
      </w:r>
      <w:r>
        <w:rPr>
          <w:rFonts w:ascii="Times New Roman" w:hAnsi="Times New Roman" w:eastAsia="宋体" w:cs="Times New Roman"/>
          <w:sz w:val="24"/>
        </w:rPr>
        <w:t>777</w:t>
      </w:r>
      <w:r>
        <w:rPr>
          <w:rFonts w:hint="eastAsia" w:ascii="Times New Roman" w:hAnsi="Times New Roman" w:eastAsia="宋体" w:cs="Times New Roman"/>
          <w:sz w:val="24"/>
        </w:rPr>
        <w:t>-2006</w:t>
      </w:r>
      <w:r>
        <w:rPr>
          <w:rFonts w:ascii="Times New Roman" w:hAnsi="Times New Roman" w:eastAsia="宋体" w:cs="Times New Roman"/>
          <w:sz w:val="24"/>
        </w:rPr>
        <w:t>和GB11778</w:t>
      </w:r>
      <w:r>
        <w:rPr>
          <w:rFonts w:hint="eastAsia" w:ascii="Times New Roman" w:hAnsi="Times New Roman" w:eastAsia="宋体" w:cs="Times New Roman"/>
          <w:sz w:val="24"/>
        </w:rPr>
        <w:t>-2006</w:t>
      </w:r>
      <w:r>
        <w:rPr>
          <w:rFonts w:ascii="Times New Roman" w:hAnsi="Times New Roman" w:eastAsia="宋体" w:cs="Times New Roman"/>
          <w:sz w:val="24"/>
        </w:rPr>
        <w:t>相关要求。</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5.</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 xml:space="preserve"> 鱼种运输</w:t>
      </w:r>
    </w:p>
    <w:p>
      <w:pPr>
        <w:spacing w:line="450" w:lineRule="exact"/>
        <w:jc w:val="left"/>
        <w:rPr>
          <w:rFonts w:ascii="Times New Roman" w:hAnsi="Times New Roman" w:eastAsia="宋体" w:cs="Times New Roman"/>
          <w:sz w:val="24"/>
        </w:rPr>
      </w:pPr>
      <w:r>
        <w:rPr>
          <w:rFonts w:ascii="Times New Roman" w:hAnsi="Times New Roman" w:eastAsia="宋体" w:cs="Times New Roman"/>
          <w:sz w:val="24"/>
        </w:rPr>
        <w:t xml:space="preserve">    鱼</w:t>
      </w:r>
      <w:r>
        <w:rPr>
          <w:rFonts w:ascii="Times New Roman" w:hAnsi="Times New Roman" w:cs="Times New Roman"/>
          <w:color w:val="000000" w:themeColor="text1"/>
          <w:sz w:val="24"/>
          <w:szCs w:val="32"/>
          <w14:textFill>
            <w14:solidFill>
              <w14:schemeClr w14:val="tx1"/>
            </w14:solidFill>
          </w14:textFill>
        </w:rPr>
        <w:t>种运输按SC/T 1075</w:t>
      </w:r>
      <w:r>
        <w:rPr>
          <w:rFonts w:hint="eastAsia" w:ascii="Times New Roman" w:hAnsi="Times New Roman" w:cs="Times New Roman"/>
          <w:color w:val="000000" w:themeColor="text1"/>
          <w:sz w:val="24"/>
          <w:szCs w:val="32"/>
          <w14:textFill>
            <w14:solidFill>
              <w14:schemeClr w14:val="tx1"/>
            </w14:solidFill>
          </w14:textFill>
        </w:rPr>
        <w:t>-2006</w:t>
      </w:r>
      <w:r>
        <w:rPr>
          <w:rFonts w:ascii="Times New Roman" w:hAnsi="Times New Roman" w:cs="Times New Roman"/>
          <w:color w:val="000000" w:themeColor="text1"/>
          <w:sz w:val="24"/>
          <w:szCs w:val="32"/>
          <w14:textFill>
            <w14:solidFill>
              <w14:schemeClr w14:val="tx1"/>
            </w14:solidFill>
          </w14:textFill>
        </w:rPr>
        <w:t xml:space="preserve"> 要求进行。</w:t>
      </w:r>
    </w:p>
    <w:p>
      <w:pPr>
        <w:spacing w:line="450" w:lineRule="exact"/>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color w:val="000000" w:themeColor="text1"/>
          <w:sz w:val="24"/>
          <w:szCs w:val="32"/>
          <w14:textFill>
            <w14:solidFill>
              <w14:schemeClr w14:val="tx1"/>
            </w14:solidFill>
          </w14:textFill>
        </w:rPr>
        <w:t>5.</w:t>
      </w:r>
      <w:r>
        <w:rPr>
          <w:rFonts w:hint="eastAsia" w:ascii="Times New Roman" w:hAnsi="Times New Roman" w:cs="Times New Roman"/>
          <w:color w:val="000000" w:themeColor="text1"/>
          <w:sz w:val="24"/>
          <w:szCs w:val="32"/>
          <w:lang w:val="en-US" w:eastAsia="zh-CN"/>
          <w14:textFill>
            <w14:solidFill>
              <w14:schemeClr w14:val="tx1"/>
            </w14:solidFill>
          </w14:textFill>
        </w:rPr>
        <w:t>6</w:t>
      </w:r>
      <w:r>
        <w:rPr>
          <w:rFonts w:ascii="Times New Roman" w:hAnsi="Times New Roman" w:cs="Times New Roman"/>
          <w:color w:val="000000" w:themeColor="text1"/>
          <w:sz w:val="24"/>
          <w:szCs w:val="32"/>
          <w14:textFill>
            <w14:solidFill>
              <w14:schemeClr w14:val="tx1"/>
            </w14:solidFill>
          </w14:textFill>
        </w:rPr>
        <w:t xml:space="preserve"> 投放季节</w:t>
      </w:r>
    </w:p>
    <w:p>
      <w:pPr>
        <w:spacing w:line="450" w:lineRule="exact"/>
        <w:ind w:firstLine="480" w:firstLineChars="200"/>
        <w:jc w:val="left"/>
        <w:rPr>
          <w:rFonts w:ascii="Times New Roman" w:hAnsi="Times New Roman" w:cs="Times New Roman"/>
          <w:color w:val="000000" w:themeColor="text1"/>
          <w:sz w:val="24"/>
          <w:szCs w:val="32"/>
          <w14:textFill>
            <w14:solidFill>
              <w14:schemeClr w14:val="tx1"/>
            </w14:solidFill>
          </w14:textFill>
        </w:rPr>
      </w:pPr>
      <w:r>
        <w:rPr>
          <w:rFonts w:hint="eastAsia" w:ascii="Times New Roman" w:hAnsi="Times New Roman" w:cs="Times New Roman"/>
          <w:color w:val="000000" w:themeColor="text1"/>
          <w:sz w:val="24"/>
          <w:szCs w:val="32"/>
          <w:lang w:val="en-US" w:eastAsia="zh-CN"/>
          <w14:textFill>
            <w14:solidFill>
              <w14:schemeClr w14:val="tx1"/>
            </w14:solidFill>
          </w14:textFill>
        </w:rPr>
        <w:t>根据大水面增殖模式确定</w:t>
      </w:r>
      <w:r>
        <w:rPr>
          <w:rFonts w:ascii="Times New Roman" w:hAnsi="Times New Roman" w:cs="Times New Roman"/>
          <w:color w:val="000000" w:themeColor="text1"/>
          <w:sz w:val="24"/>
          <w:szCs w:val="32"/>
          <w14:textFill>
            <w14:solidFill>
              <w14:schemeClr w14:val="tx1"/>
            </w14:solidFill>
          </w14:textFill>
        </w:rPr>
        <w:t>投放</w:t>
      </w:r>
      <w:r>
        <w:rPr>
          <w:rFonts w:hint="eastAsia" w:ascii="Times New Roman" w:hAnsi="Times New Roman" w:cs="Times New Roman"/>
          <w:color w:val="000000" w:themeColor="text1"/>
          <w:sz w:val="24"/>
          <w:szCs w:val="32"/>
          <w:lang w:val="en-US" w:eastAsia="zh-CN"/>
          <w14:textFill>
            <w14:solidFill>
              <w14:schemeClr w14:val="tx1"/>
            </w14:solidFill>
          </w14:textFill>
        </w:rPr>
        <w:t>季节，可</w:t>
      </w:r>
      <w:r>
        <w:rPr>
          <w:rFonts w:ascii="Times New Roman" w:hAnsi="Times New Roman" w:cs="Times New Roman"/>
          <w:color w:val="000000" w:themeColor="text1"/>
          <w:sz w:val="24"/>
          <w:szCs w:val="32"/>
          <w14:textFill>
            <w14:solidFill>
              <w14:schemeClr w14:val="tx1"/>
            </w14:solidFill>
          </w14:textFill>
        </w:rPr>
        <w:t>在冬季</w:t>
      </w:r>
      <w:r>
        <w:rPr>
          <w:rFonts w:hint="eastAsia" w:ascii="Times New Roman" w:hAnsi="Times New Roman" w:cs="Times New Roman"/>
          <w:color w:val="000000" w:themeColor="text1"/>
          <w:sz w:val="24"/>
          <w:szCs w:val="32"/>
          <w:lang w:eastAsia="zh-CN"/>
          <w14:textFill>
            <w14:solidFill>
              <w14:schemeClr w14:val="tx1"/>
            </w14:solidFill>
          </w14:textFill>
        </w:rPr>
        <w:t>、</w:t>
      </w:r>
      <w:r>
        <w:rPr>
          <w:rFonts w:ascii="Times New Roman" w:hAnsi="Times New Roman" w:cs="Times New Roman"/>
          <w:color w:val="000000" w:themeColor="text1"/>
          <w:sz w:val="24"/>
          <w:szCs w:val="32"/>
          <w14:textFill>
            <w14:solidFill>
              <w14:schemeClr w14:val="tx1"/>
            </w14:solidFill>
          </w14:textFill>
        </w:rPr>
        <w:t>早春</w:t>
      </w:r>
      <w:r>
        <w:rPr>
          <w:rFonts w:hint="eastAsia" w:ascii="Times New Roman" w:hAnsi="Times New Roman" w:cs="Times New Roman"/>
          <w:color w:val="000000" w:themeColor="text1"/>
          <w:sz w:val="24"/>
          <w:szCs w:val="32"/>
          <w:lang w:val="en-US" w:eastAsia="zh-CN"/>
          <w14:textFill>
            <w14:solidFill>
              <w14:schemeClr w14:val="tx1"/>
            </w14:solidFill>
          </w14:textFill>
        </w:rPr>
        <w:t>或夏季选择</w:t>
      </w:r>
      <w:r>
        <w:rPr>
          <w:rFonts w:ascii="Times New Roman" w:hAnsi="Times New Roman" w:cs="Times New Roman"/>
          <w:color w:val="000000" w:themeColor="text1"/>
          <w:sz w:val="24"/>
          <w:szCs w:val="32"/>
          <w14:textFill>
            <w14:solidFill>
              <w14:schemeClr w14:val="tx1"/>
            </w14:solidFill>
          </w14:textFill>
        </w:rPr>
        <w:t>无风的晴天进行。</w:t>
      </w:r>
    </w:p>
    <w:p>
      <w:pPr>
        <w:spacing w:line="450" w:lineRule="exact"/>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color w:val="000000" w:themeColor="text1"/>
          <w:sz w:val="24"/>
          <w:szCs w:val="32"/>
          <w14:textFill>
            <w14:solidFill>
              <w14:schemeClr w14:val="tx1"/>
            </w14:solidFill>
          </w14:textFill>
        </w:rPr>
        <w:t>5.</w:t>
      </w:r>
      <w:r>
        <w:rPr>
          <w:rFonts w:hint="eastAsia" w:ascii="Times New Roman" w:hAnsi="Times New Roman" w:cs="Times New Roman"/>
          <w:color w:val="000000" w:themeColor="text1"/>
          <w:sz w:val="24"/>
          <w:szCs w:val="32"/>
          <w:lang w:val="en-US" w:eastAsia="zh-CN"/>
          <w14:textFill>
            <w14:solidFill>
              <w14:schemeClr w14:val="tx1"/>
            </w14:solidFill>
          </w14:textFill>
        </w:rPr>
        <w:t>7</w:t>
      </w:r>
      <w:r>
        <w:rPr>
          <w:rFonts w:ascii="Times New Roman" w:hAnsi="Times New Roman" w:cs="Times New Roman"/>
          <w:color w:val="000000" w:themeColor="text1"/>
          <w:sz w:val="24"/>
          <w:szCs w:val="32"/>
          <w14:textFill>
            <w14:solidFill>
              <w14:schemeClr w14:val="tx1"/>
            </w14:solidFill>
          </w14:textFill>
        </w:rPr>
        <w:t xml:space="preserve"> 投放地点</w:t>
      </w:r>
    </w:p>
    <w:p>
      <w:pPr>
        <w:spacing w:line="450" w:lineRule="exact"/>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color w:val="000000" w:themeColor="text1"/>
          <w:sz w:val="24"/>
          <w:szCs w:val="32"/>
          <w14:textFill>
            <w14:solidFill>
              <w14:schemeClr w14:val="tx1"/>
            </w14:solidFill>
          </w14:textFill>
        </w:rPr>
        <w:t xml:space="preserve">    应</w:t>
      </w:r>
      <w:r>
        <w:rPr>
          <w:rFonts w:hint="eastAsia" w:ascii="Times New Roman" w:hAnsi="Times New Roman" w:cs="Times New Roman"/>
          <w:color w:val="000000" w:themeColor="text1"/>
          <w:sz w:val="24"/>
          <w:szCs w:val="32"/>
          <w:lang w:val="en-US" w:eastAsia="zh-CN"/>
          <w14:textFill>
            <w14:solidFill>
              <w14:schemeClr w14:val="tx1"/>
            </w14:solidFill>
          </w14:textFill>
        </w:rPr>
        <w:t>远离出水口、输水洞、溢洪道等，</w:t>
      </w:r>
      <w:r>
        <w:rPr>
          <w:rFonts w:ascii="Times New Roman" w:hAnsi="Times New Roman" w:cs="Times New Roman"/>
          <w:color w:val="000000" w:themeColor="text1"/>
          <w:sz w:val="24"/>
          <w:szCs w:val="32"/>
          <w14:textFill>
            <w14:solidFill>
              <w14:schemeClr w14:val="tx1"/>
            </w14:solidFill>
          </w14:textFill>
        </w:rPr>
        <w:t>选择在避风向阳的大水面上游和天然饵料较丰富的水域投放，若水域面积大且投放鱼种数量多则进行多点投放。</w:t>
      </w:r>
    </w:p>
    <w:p>
      <w:pPr>
        <w:spacing w:line="450" w:lineRule="exact"/>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color w:val="000000" w:themeColor="text1"/>
          <w:sz w:val="24"/>
          <w:szCs w:val="32"/>
          <w14:textFill>
            <w14:solidFill>
              <w14:schemeClr w14:val="tx1"/>
            </w14:solidFill>
          </w14:textFill>
        </w:rPr>
        <w:t>5.</w:t>
      </w:r>
      <w:bookmarkStart w:id="0" w:name="_GoBack"/>
      <w:r>
        <w:rPr>
          <w:rFonts w:hint="eastAsia" w:ascii="Times New Roman" w:hAnsi="Times New Roman" w:cs="Times New Roman"/>
          <w:color w:val="000000" w:themeColor="text1"/>
          <w:sz w:val="24"/>
          <w:szCs w:val="32"/>
          <w:lang w:val="en-US" w:eastAsia="zh-CN"/>
          <w14:textFill>
            <w14:solidFill>
              <w14:schemeClr w14:val="tx1"/>
            </w14:solidFill>
          </w14:textFill>
        </w:rPr>
        <w:t>8</w:t>
      </w:r>
      <w:bookmarkEnd w:id="0"/>
      <w:r>
        <w:rPr>
          <w:rFonts w:ascii="Times New Roman" w:hAnsi="Times New Roman" w:cs="Times New Roman"/>
          <w:color w:val="000000" w:themeColor="text1"/>
          <w:sz w:val="24"/>
          <w:szCs w:val="32"/>
          <w14:textFill>
            <w14:solidFill>
              <w14:schemeClr w14:val="tx1"/>
            </w14:solidFill>
          </w14:textFill>
        </w:rPr>
        <w:t xml:space="preserve"> 投放方式</w:t>
      </w:r>
    </w:p>
    <w:p>
      <w:pPr>
        <w:spacing w:line="450" w:lineRule="exact"/>
        <w:ind w:firstLine="480"/>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color w:val="000000" w:themeColor="text1"/>
          <w:sz w:val="24"/>
          <w:szCs w:val="32"/>
          <w14:textFill>
            <w14:solidFill>
              <w14:schemeClr w14:val="tx1"/>
            </w14:solidFill>
          </w14:textFill>
        </w:rPr>
        <w:t>投放前利用3-5%食盐水浸泡鱼种5-10</w:t>
      </w:r>
      <w:r>
        <w:rPr>
          <w:rFonts w:hint="eastAsia" w:ascii="Times New Roman" w:hAnsi="Times New Roman" w:cs="Times New Roman"/>
          <w:color w:val="000000" w:themeColor="text1"/>
          <w:sz w:val="24"/>
          <w:szCs w:val="32"/>
          <w14:textFill>
            <w14:solidFill>
              <w14:schemeClr w14:val="tx1"/>
            </w14:solidFill>
          </w14:textFill>
        </w:rPr>
        <w:t>分钟</w:t>
      </w:r>
      <w:r>
        <w:rPr>
          <w:rFonts w:ascii="Times New Roman" w:hAnsi="Times New Roman" w:cs="Times New Roman"/>
          <w:color w:val="000000" w:themeColor="text1"/>
          <w:sz w:val="24"/>
          <w:szCs w:val="32"/>
          <w14:textFill>
            <w14:solidFill>
              <w14:schemeClr w14:val="tx1"/>
            </w14:solidFill>
          </w14:textFill>
        </w:rPr>
        <w:t>，再缓慢倾倒入水，使鱼种自由游入水中。</w:t>
      </w:r>
    </w:p>
    <w:p>
      <w:pPr>
        <w:widowControl/>
        <w:spacing w:line="450" w:lineRule="exact"/>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color w:val="000000" w:themeColor="text1"/>
          <w:sz w:val="24"/>
          <w:szCs w:val="32"/>
          <w14:textFill>
            <w14:solidFill>
              <w14:schemeClr w14:val="tx1"/>
            </w14:solidFill>
          </w14:textFill>
        </w:rPr>
        <w:t>6  生态</w:t>
      </w:r>
      <w:r>
        <w:rPr>
          <w:rFonts w:hint="eastAsia" w:ascii="Times New Roman" w:hAnsi="Times New Roman" w:cs="Times New Roman"/>
          <w:color w:val="000000" w:themeColor="text1"/>
          <w:sz w:val="24"/>
          <w:szCs w:val="32"/>
          <w:lang w:val="en-US" w:eastAsia="zh-CN"/>
          <w14:textFill>
            <w14:solidFill>
              <w14:schemeClr w14:val="tx1"/>
            </w14:solidFill>
          </w14:textFill>
        </w:rPr>
        <w:t>增</w:t>
      </w:r>
      <w:r>
        <w:rPr>
          <w:rFonts w:ascii="Times New Roman" w:hAnsi="Times New Roman" w:cs="Times New Roman"/>
          <w:color w:val="000000" w:themeColor="text1"/>
          <w:sz w:val="24"/>
          <w:szCs w:val="32"/>
          <w14:textFill>
            <w14:solidFill>
              <w14:schemeClr w14:val="tx1"/>
            </w14:solidFill>
          </w14:textFill>
        </w:rPr>
        <w:t>殖及管理</w:t>
      </w:r>
    </w:p>
    <w:p>
      <w:pPr>
        <w:widowControl/>
        <w:numPr>
          <w:ilvl w:val="255"/>
          <w:numId w:val="0"/>
        </w:numPr>
        <w:spacing w:line="450" w:lineRule="exact"/>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6.1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增</w:t>
      </w:r>
      <w:r>
        <w:rPr>
          <w:rFonts w:ascii="Times New Roman" w:hAnsi="Times New Roman" w:eastAsia="宋体" w:cs="Times New Roman"/>
          <w:color w:val="000000" w:themeColor="text1"/>
          <w:kern w:val="0"/>
          <w:sz w:val="24"/>
          <w:lang w:bidi="ar"/>
          <w14:textFill>
            <w14:solidFill>
              <w14:schemeClr w14:val="tx1"/>
            </w14:solidFill>
          </w14:textFill>
        </w:rPr>
        <w:t>殖周期</w:t>
      </w:r>
    </w:p>
    <w:p>
      <w:pPr>
        <w:widowControl/>
        <w:numPr>
          <w:ilvl w:val="255"/>
          <w:numId w:val="0"/>
        </w:numPr>
        <w:spacing w:line="450" w:lineRule="exact"/>
        <w:ind w:firstLine="480" w:firstLineChars="200"/>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增</w:t>
      </w:r>
      <w:r>
        <w:rPr>
          <w:rFonts w:ascii="Times New Roman" w:hAnsi="Times New Roman" w:eastAsia="宋体" w:cs="Times New Roman"/>
          <w:color w:val="000000" w:themeColor="text1"/>
          <w:kern w:val="0"/>
          <w:sz w:val="24"/>
          <w:lang w:bidi="ar"/>
          <w14:textFill>
            <w14:solidFill>
              <w14:schemeClr w14:val="tx1"/>
            </w14:solidFill>
          </w14:textFill>
        </w:rPr>
        <w:t>殖周期</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可因鱼种投放规格和增殖模式有所差异，一般</w:t>
      </w:r>
      <w:r>
        <w:rPr>
          <w:rFonts w:ascii="Times New Roman" w:hAnsi="Times New Roman" w:eastAsia="宋体" w:cs="Times New Roman"/>
          <w:color w:val="000000" w:themeColor="text1"/>
          <w:kern w:val="0"/>
          <w:sz w:val="24"/>
          <w:lang w:bidi="ar"/>
          <w14:textFill>
            <w14:solidFill>
              <w14:schemeClr w14:val="tx1"/>
            </w14:solidFill>
          </w14:textFill>
        </w:rPr>
        <w:t>达365天以上。</w:t>
      </w:r>
    </w:p>
    <w:p>
      <w:pPr>
        <w:widowControl/>
        <w:spacing w:line="450" w:lineRule="exact"/>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6.2投饲用药</w:t>
      </w:r>
    </w:p>
    <w:p>
      <w:pPr>
        <w:widowControl/>
        <w:spacing w:line="450" w:lineRule="exact"/>
        <w:ind w:firstLine="480" w:firstLineChars="200"/>
        <w:jc w:val="left"/>
        <w:rPr>
          <w:rFonts w:ascii="Times New Roman" w:hAnsi="Times New Roman" w:cs="Times New Roman"/>
          <w:sz w:val="24"/>
        </w:rPr>
      </w:pPr>
      <w:r>
        <w:rPr>
          <w:rFonts w:ascii="Times New Roman" w:hAnsi="Times New Roman" w:eastAsia="宋体" w:cs="Times New Roman"/>
          <w:color w:val="000000"/>
          <w:kern w:val="0"/>
          <w:sz w:val="24"/>
          <w:lang w:bidi="ar"/>
        </w:rPr>
        <w:t>养殖期间不投饵、 不施肥，不使用</w:t>
      </w:r>
      <w:r>
        <w:rPr>
          <w:rFonts w:hint="eastAsia" w:ascii="Times New Roman" w:hAnsi="Times New Roman" w:eastAsia="宋体" w:cs="Times New Roman"/>
          <w:color w:val="000000"/>
          <w:kern w:val="0"/>
          <w:sz w:val="24"/>
          <w:lang w:bidi="ar"/>
        </w:rPr>
        <w:t>渔</w:t>
      </w:r>
      <w:r>
        <w:rPr>
          <w:rFonts w:ascii="Times New Roman" w:hAnsi="Times New Roman" w:eastAsia="宋体" w:cs="Times New Roman"/>
          <w:color w:val="000000"/>
          <w:kern w:val="0"/>
          <w:sz w:val="24"/>
          <w:lang w:bidi="ar"/>
        </w:rPr>
        <w:t>药、保持放养鱼类天然增殖。</w:t>
      </w:r>
    </w:p>
    <w:p>
      <w:pPr>
        <w:widowControl/>
        <w:numPr>
          <w:ilvl w:val="255"/>
          <w:numId w:val="0"/>
        </w:numPr>
        <w:spacing w:line="450" w:lineRule="exact"/>
        <w:jc w:val="left"/>
        <w:rPr>
          <w:rFonts w:ascii="Times New Roman" w:hAnsi="Times New Roman" w:cs="Times New Roman"/>
          <w:sz w:val="24"/>
          <w:szCs w:val="32"/>
        </w:rPr>
      </w:pPr>
      <w:r>
        <w:rPr>
          <w:rFonts w:ascii="Times New Roman" w:hAnsi="Times New Roman" w:cs="Times New Roman"/>
          <w:color w:val="000000" w:themeColor="text1"/>
          <w:sz w:val="24"/>
          <w:szCs w:val="32"/>
          <w14:textFill>
            <w14:solidFill>
              <w14:schemeClr w14:val="tx1"/>
            </w14:solidFill>
          </w14:textFill>
        </w:rPr>
        <w:t xml:space="preserve">6.3 </w:t>
      </w:r>
      <w:r>
        <w:rPr>
          <w:rFonts w:ascii="Times New Roman" w:hAnsi="Times New Roman" w:cs="Times New Roman"/>
          <w:sz w:val="24"/>
          <w:szCs w:val="32"/>
        </w:rPr>
        <w:t>日常管理</w:t>
      </w:r>
    </w:p>
    <w:p>
      <w:pPr>
        <w:spacing w:line="450" w:lineRule="exact"/>
        <w:jc w:val="left"/>
        <w:rPr>
          <w:rFonts w:ascii="Times New Roman" w:hAnsi="Times New Roman" w:cs="Times New Roman"/>
          <w:sz w:val="24"/>
          <w:szCs w:val="32"/>
        </w:rPr>
      </w:pPr>
      <w:r>
        <w:rPr>
          <w:rFonts w:ascii="Times New Roman" w:hAnsi="Times New Roman" w:cs="Times New Roman"/>
          <w:sz w:val="24"/>
          <w:szCs w:val="32"/>
        </w:rPr>
        <w:t>6.3.1 定期巡逻，防止偷鱼、毒鱼和电鱼等破坏渔业秩序行为，经常检查修补拦鱼设施。</w:t>
      </w:r>
    </w:p>
    <w:p>
      <w:pPr>
        <w:spacing w:line="450" w:lineRule="exact"/>
        <w:jc w:val="left"/>
        <w:rPr>
          <w:rFonts w:ascii="Times New Roman" w:hAnsi="Times New Roman" w:cs="Times New Roman"/>
          <w:sz w:val="24"/>
          <w:szCs w:val="32"/>
        </w:rPr>
      </w:pPr>
      <w:r>
        <w:rPr>
          <w:rFonts w:ascii="Times New Roman" w:hAnsi="Times New Roman" w:cs="Times New Roman"/>
          <w:sz w:val="24"/>
          <w:szCs w:val="32"/>
        </w:rPr>
        <w:t>6.3.2 做好汛期防护，防止逃鱼和其他意外事故发生。</w:t>
      </w:r>
    </w:p>
    <w:p>
      <w:pPr>
        <w:spacing w:line="450" w:lineRule="exact"/>
        <w:jc w:val="left"/>
        <w:rPr>
          <w:rFonts w:ascii="Times New Roman" w:hAnsi="Times New Roman" w:cs="Times New Roman"/>
          <w:sz w:val="24"/>
          <w:szCs w:val="32"/>
        </w:rPr>
      </w:pPr>
      <w:r>
        <w:rPr>
          <w:rFonts w:ascii="Times New Roman" w:hAnsi="Times New Roman" w:cs="Times New Roman"/>
          <w:sz w:val="24"/>
          <w:szCs w:val="32"/>
        </w:rPr>
        <w:t>6.3.3 及时捞除死鱼及水面污物，保持大水面良好的水域环境。</w:t>
      </w:r>
    </w:p>
    <w:p>
      <w:pPr>
        <w:spacing w:line="450" w:lineRule="exact"/>
        <w:jc w:val="left"/>
        <w:rPr>
          <w:rFonts w:ascii="Times New Roman" w:hAnsi="Times New Roman" w:cs="Times New Roman"/>
          <w:sz w:val="24"/>
          <w:szCs w:val="32"/>
        </w:rPr>
      </w:pPr>
      <w:r>
        <w:rPr>
          <w:rFonts w:ascii="Times New Roman" w:hAnsi="Times New Roman" w:cs="Times New Roman"/>
          <w:sz w:val="24"/>
          <w:szCs w:val="32"/>
        </w:rPr>
        <w:t>6.3.4 建立</w:t>
      </w:r>
      <w:r>
        <w:rPr>
          <w:rFonts w:hint="eastAsia" w:ascii="Times New Roman" w:hAnsi="Times New Roman" w:cs="Times New Roman"/>
          <w:sz w:val="24"/>
          <w:szCs w:val="32"/>
          <w:lang w:val="en-US" w:eastAsia="zh-CN"/>
        </w:rPr>
        <w:t>鱼类增</w:t>
      </w:r>
      <w:r>
        <w:rPr>
          <w:rFonts w:ascii="Times New Roman" w:hAnsi="Times New Roman" w:cs="Times New Roman"/>
          <w:sz w:val="24"/>
          <w:szCs w:val="32"/>
        </w:rPr>
        <w:t>殖工作记录，如</w:t>
      </w:r>
      <w:r>
        <w:rPr>
          <w:rFonts w:hint="eastAsia" w:ascii="Times New Roman" w:hAnsi="Times New Roman" w:cs="Times New Roman"/>
          <w:sz w:val="24"/>
          <w:szCs w:val="32"/>
          <w:lang w:val="en-US" w:eastAsia="zh-CN"/>
        </w:rPr>
        <w:t>增</w:t>
      </w:r>
      <w:r>
        <w:rPr>
          <w:rFonts w:ascii="Times New Roman" w:hAnsi="Times New Roman" w:cs="Times New Roman"/>
          <w:sz w:val="24"/>
          <w:szCs w:val="32"/>
        </w:rPr>
        <w:t>殖品种、苗种数量、规格和来源、水质变化、鱼体患病、死亡及损失情况等。</w:t>
      </w:r>
    </w:p>
    <w:p>
      <w:pPr>
        <w:widowControl/>
        <w:spacing w:line="450" w:lineRule="exact"/>
        <w:jc w:val="left"/>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6.4 监测评估</w:t>
      </w:r>
    </w:p>
    <w:p>
      <w:pPr>
        <w:widowControl/>
        <w:spacing w:line="450" w:lineRule="exact"/>
        <w:jc w:val="left"/>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 xml:space="preserve">    </w:t>
      </w:r>
      <w:r>
        <w:rPr>
          <w:rFonts w:hint="eastAsia" w:ascii="Times New Roman" w:hAnsi="Times New Roman" w:eastAsia="宋体" w:cs="Times New Roman"/>
          <w:color w:val="000000"/>
          <w:kern w:val="0"/>
          <w:sz w:val="24"/>
          <w:lang w:val="en-US" w:eastAsia="zh-CN" w:bidi="ar"/>
        </w:rPr>
        <w:t>增</w:t>
      </w:r>
      <w:r>
        <w:rPr>
          <w:rFonts w:hint="eastAsia" w:ascii="Times New Roman" w:hAnsi="Times New Roman" w:eastAsia="宋体" w:cs="Times New Roman"/>
          <w:color w:val="000000"/>
          <w:kern w:val="0"/>
          <w:sz w:val="24"/>
          <w:lang w:bidi="ar"/>
        </w:rPr>
        <w:t>殖期间定期对鲢鳙进行抽样调查以监测其生长发育状况，评价放养效果并合理调整放养方案。</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7 硒含量检测</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7.1 抽样</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    以同水域、同种鱼为一批次，每一批次随机抽取不同规格鱼类样品</w:t>
      </w:r>
      <w:r>
        <w:rPr>
          <w:rFonts w:hint="eastAsia" w:ascii="Times New Roman" w:hAnsi="Times New Roman" w:eastAsia="宋体" w:cs="Times New Roman"/>
          <w:color w:val="000000"/>
          <w:kern w:val="0"/>
          <w:sz w:val="24"/>
          <w:lang w:val="en-US" w:eastAsia="zh-CN" w:bidi="ar"/>
        </w:rPr>
        <w:t>各</w:t>
      </w:r>
      <w:r>
        <w:rPr>
          <w:rFonts w:ascii="Times New Roman" w:hAnsi="Times New Roman" w:eastAsia="宋体" w:cs="Times New Roman"/>
          <w:color w:val="000000"/>
          <w:kern w:val="0"/>
          <w:sz w:val="24"/>
          <w:lang w:bidi="ar"/>
        </w:rPr>
        <w:t>3尾进行硒含量检测。</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7.2检测机构及方法</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    检测机构应具有CMA</w:t>
      </w:r>
      <w:r>
        <w:rPr>
          <w:rFonts w:hint="eastAsia" w:ascii="Times New Roman" w:hAnsi="Times New Roman" w:eastAsia="宋体" w:cs="Times New Roman"/>
          <w:color w:val="000000"/>
          <w:kern w:val="0"/>
          <w:sz w:val="24"/>
          <w:lang w:bidi="ar"/>
        </w:rPr>
        <w:t>认证</w:t>
      </w:r>
      <w:r>
        <w:rPr>
          <w:rFonts w:ascii="Times New Roman" w:hAnsi="Times New Roman" w:eastAsia="宋体" w:cs="Times New Roman"/>
          <w:color w:val="000000"/>
          <w:kern w:val="0"/>
          <w:sz w:val="24"/>
          <w:lang w:bidi="ar"/>
        </w:rPr>
        <w:t>资质，检测方法按照</w:t>
      </w:r>
      <w:r>
        <w:rPr>
          <w:rFonts w:ascii="Times New Roman" w:hAnsi="Times New Roman" w:eastAsia="宋体" w:cs="Times New Roman"/>
          <w:sz w:val="24"/>
        </w:rPr>
        <w:t>GB 5009.93-2017标准进行。</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7.3合格判定</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    同一批次样品个体及平均硒含量均达到DB61／T556—2018标准</w:t>
      </w:r>
      <w:r>
        <w:rPr>
          <w:rFonts w:hint="eastAsia" w:ascii="Times New Roman" w:hAnsi="Times New Roman" w:eastAsia="宋体" w:cs="Times New Roman"/>
          <w:color w:val="000000"/>
          <w:kern w:val="0"/>
          <w:sz w:val="24"/>
          <w:lang w:bidi="ar"/>
        </w:rPr>
        <w:t>规定</w:t>
      </w:r>
      <w:r>
        <w:rPr>
          <w:rFonts w:ascii="Times New Roman" w:hAnsi="Times New Roman" w:eastAsia="宋体" w:cs="Times New Roman"/>
          <w:color w:val="000000"/>
          <w:kern w:val="0"/>
          <w:sz w:val="24"/>
          <w:lang w:bidi="ar"/>
        </w:rPr>
        <w:t>，则判定为合格大水面天然放养富硒</w:t>
      </w:r>
      <w:r>
        <w:rPr>
          <w:rFonts w:ascii="Times New Roman" w:hAnsi="Times New Roman" w:cs="Times New Roman"/>
          <w:sz w:val="24"/>
          <w:szCs w:val="32"/>
        </w:rPr>
        <w:t>鲢鳙。</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8捕捞</w:t>
      </w:r>
    </w:p>
    <w:p>
      <w:pPr>
        <w:spacing w:line="450" w:lineRule="exact"/>
        <w:jc w:val="left"/>
        <w:rPr>
          <w:rFonts w:ascii="Times New Roman" w:hAnsi="Times New Roman" w:cs="Times New Roman"/>
          <w:sz w:val="24"/>
          <w:szCs w:val="32"/>
        </w:rPr>
      </w:pPr>
      <w:r>
        <w:rPr>
          <w:rFonts w:ascii="Times New Roman" w:hAnsi="Times New Roman" w:cs="Times New Roman"/>
          <w:sz w:val="24"/>
          <w:szCs w:val="32"/>
        </w:rPr>
        <w:t>8.1 捕捞禁止</w:t>
      </w:r>
    </w:p>
    <w:p>
      <w:pPr>
        <w:widowControl/>
        <w:spacing w:line="450" w:lineRule="exact"/>
        <w:ind w:firstLine="480" w:firstLineChars="200"/>
        <w:jc w:val="left"/>
        <w:rPr>
          <w:rFonts w:ascii="Times New Roman" w:hAnsi="Times New Roman" w:cs="Times New Roman"/>
          <w:sz w:val="24"/>
          <w:szCs w:val="32"/>
        </w:rPr>
      </w:pPr>
      <w:r>
        <w:rPr>
          <w:rFonts w:ascii="Times New Roman" w:hAnsi="Times New Roman" w:cs="Times New Roman"/>
          <w:sz w:val="24"/>
          <w:szCs w:val="32"/>
        </w:rPr>
        <w:t>在</w:t>
      </w:r>
      <w:r>
        <w:rPr>
          <w:rFonts w:hint="eastAsia" w:ascii="Times New Roman" w:hAnsi="Times New Roman" w:cs="Times New Roman"/>
          <w:sz w:val="24"/>
          <w:szCs w:val="32"/>
        </w:rPr>
        <w:t>大水面</w:t>
      </w:r>
      <w:r>
        <w:rPr>
          <w:rFonts w:ascii="Times New Roman" w:hAnsi="Times New Roman" w:cs="Times New Roman"/>
          <w:sz w:val="24"/>
          <w:szCs w:val="32"/>
        </w:rPr>
        <w:t>设置禁渔区和禁渔期，在禁渔区和禁渔期内禁止任何形式捕捞作业。</w:t>
      </w:r>
    </w:p>
    <w:p>
      <w:pPr>
        <w:widowControl/>
        <w:spacing w:line="450" w:lineRule="exact"/>
        <w:jc w:val="left"/>
        <w:rPr>
          <w:rFonts w:ascii="Times New Roman" w:hAnsi="Times New Roman" w:cs="Times New Roman"/>
          <w:sz w:val="24"/>
          <w:szCs w:val="32"/>
        </w:rPr>
      </w:pPr>
      <w:r>
        <w:rPr>
          <w:rFonts w:hint="eastAsia" w:ascii="Times New Roman" w:hAnsi="Times New Roman" w:cs="Times New Roman"/>
          <w:sz w:val="24"/>
          <w:szCs w:val="32"/>
        </w:rPr>
        <w:t>8.2 捕捞量评估</w:t>
      </w:r>
    </w:p>
    <w:p>
      <w:pPr>
        <w:widowControl/>
        <w:spacing w:line="450" w:lineRule="exact"/>
        <w:jc w:val="left"/>
        <w:rPr>
          <w:rFonts w:ascii="Times New Roman" w:hAnsi="Times New Roman" w:cs="Times New Roman"/>
          <w:sz w:val="24"/>
          <w:szCs w:val="32"/>
        </w:rPr>
      </w:pPr>
      <w:r>
        <w:rPr>
          <w:rFonts w:hint="eastAsia" w:ascii="Times New Roman" w:hAnsi="Times New Roman" w:cs="Times New Roman"/>
          <w:sz w:val="24"/>
          <w:szCs w:val="32"/>
        </w:rPr>
        <w:t xml:space="preserve">    结合大水面鱼类增殖容量</w:t>
      </w:r>
      <w:r>
        <w:rPr>
          <w:rFonts w:hint="eastAsia" w:ascii="Times New Roman" w:hAnsi="Times New Roman" w:cs="Times New Roman"/>
          <w:sz w:val="24"/>
          <w:szCs w:val="32"/>
          <w:lang w:eastAsia="zh-CN"/>
        </w:rPr>
        <w:t>、</w:t>
      </w:r>
      <w:r>
        <w:rPr>
          <w:rFonts w:hint="eastAsia" w:ascii="Times New Roman" w:hAnsi="Times New Roman" w:cs="Times New Roman"/>
          <w:sz w:val="24"/>
          <w:szCs w:val="32"/>
          <w:lang w:val="en-US" w:eastAsia="zh-CN"/>
        </w:rPr>
        <w:t>现存天然</w:t>
      </w:r>
      <w:r>
        <w:rPr>
          <w:rFonts w:hint="eastAsia" w:ascii="Times New Roman" w:hAnsi="Times New Roman" w:cs="Times New Roman"/>
          <w:sz w:val="24"/>
          <w:szCs w:val="32"/>
        </w:rPr>
        <w:t>鲢鳙资源量</w:t>
      </w:r>
      <w:r>
        <w:rPr>
          <w:rFonts w:hint="eastAsia" w:ascii="Times New Roman" w:hAnsi="Times New Roman" w:cs="Times New Roman"/>
          <w:sz w:val="24"/>
          <w:szCs w:val="32"/>
          <w:lang w:val="en-US" w:eastAsia="zh-CN"/>
        </w:rPr>
        <w:t>以及人工</w:t>
      </w:r>
      <w:r>
        <w:rPr>
          <w:rFonts w:hint="eastAsia" w:ascii="Times New Roman" w:hAnsi="Times New Roman" w:cs="Times New Roman"/>
          <w:sz w:val="24"/>
          <w:szCs w:val="32"/>
        </w:rPr>
        <w:t>投放鲢鳙鱼种量确定</w:t>
      </w:r>
      <w:r>
        <w:rPr>
          <w:rFonts w:ascii="Times New Roman" w:hAnsi="Times New Roman" w:eastAsia="宋体" w:cs="Times New Roman"/>
          <w:color w:val="000000"/>
          <w:kern w:val="0"/>
          <w:sz w:val="24"/>
          <w:lang w:bidi="ar"/>
        </w:rPr>
        <w:t>存鱼量</w:t>
      </w:r>
      <w:r>
        <w:rPr>
          <w:rFonts w:ascii="Times New Roman" w:hAnsi="Times New Roman" w:cs="Times New Roman"/>
        </w:rPr>
        <w:t>和</w:t>
      </w:r>
      <w:r>
        <w:rPr>
          <w:rFonts w:ascii="Times New Roman" w:hAnsi="Times New Roman" w:eastAsia="宋体" w:cs="Times New Roman"/>
          <w:color w:val="000000"/>
          <w:kern w:val="0"/>
          <w:sz w:val="24"/>
          <w:lang w:bidi="ar"/>
        </w:rPr>
        <w:t>捕捞强度，捕捞</w:t>
      </w:r>
      <w:r>
        <w:rPr>
          <w:rFonts w:hint="eastAsia" w:ascii="Times New Roman" w:hAnsi="Times New Roman" w:eastAsia="宋体" w:cs="Times New Roman"/>
          <w:color w:val="000000"/>
          <w:kern w:val="0"/>
          <w:sz w:val="24"/>
          <w:lang w:val="en-US" w:eastAsia="zh-CN" w:bidi="ar"/>
        </w:rPr>
        <w:t>量为</w:t>
      </w:r>
      <w:r>
        <w:rPr>
          <w:rFonts w:ascii="Times New Roman" w:hAnsi="Times New Roman" w:eastAsia="宋体" w:cs="Times New Roman"/>
          <w:color w:val="000000"/>
          <w:kern w:val="0"/>
          <w:sz w:val="24"/>
          <w:lang w:bidi="ar"/>
        </w:rPr>
        <w:t>存鱼量70-80%</w:t>
      </w:r>
      <w:r>
        <w:rPr>
          <w:rFonts w:hint="eastAsia" w:ascii="Times New Roman" w:hAnsi="Times New Roman" w:eastAsia="宋体" w:cs="Times New Roman"/>
          <w:color w:val="000000"/>
          <w:kern w:val="0"/>
          <w:sz w:val="24"/>
          <w:lang w:bidi="ar"/>
        </w:rPr>
        <w:t>，天然鲢鳙资源量捕捞强度为25%，人工投放鲢鳙捕捞强度为40%。</w:t>
      </w:r>
      <w:r>
        <w:rPr>
          <w:rFonts w:ascii="Times New Roman" w:hAnsi="Times New Roman" w:eastAsia="宋体" w:cs="Times New Roman"/>
          <w:color w:val="000000"/>
          <w:kern w:val="0"/>
          <w:sz w:val="24"/>
          <w:lang w:bidi="ar"/>
        </w:rPr>
        <w:t xml:space="preserve"> </w:t>
      </w:r>
    </w:p>
    <w:p>
      <w:pPr>
        <w:widowControl/>
        <w:spacing w:line="450" w:lineRule="exact"/>
        <w:jc w:val="left"/>
        <w:rPr>
          <w:rFonts w:ascii="Times New Roman" w:hAnsi="Times New Roman" w:cs="Times New Roman"/>
          <w:sz w:val="24"/>
          <w:szCs w:val="32"/>
        </w:rPr>
      </w:pPr>
      <w:r>
        <w:rPr>
          <w:rFonts w:ascii="Times New Roman" w:hAnsi="Times New Roman" w:cs="Times New Roman"/>
          <w:sz w:val="24"/>
          <w:szCs w:val="32"/>
        </w:rPr>
        <w:t>8.</w:t>
      </w:r>
      <w:r>
        <w:rPr>
          <w:rFonts w:hint="eastAsia" w:ascii="Times New Roman" w:hAnsi="Times New Roman" w:cs="Times New Roman"/>
          <w:sz w:val="24"/>
          <w:szCs w:val="32"/>
        </w:rPr>
        <w:t>3</w:t>
      </w:r>
      <w:r>
        <w:rPr>
          <w:rFonts w:ascii="Times New Roman" w:hAnsi="Times New Roman" w:cs="Times New Roman"/>
          <w:sz w:val="24"/>
          <w:szCs w:val="32"/>
        </w:rPr>
        <w:t xml:space="preserve"> 起捕标准</w:t>
      </w:r>
    </w:p>
    <w:p>
      <w:pPr>
        <w:widowControl/>
        <w:spacing w:line="450" w:lineRule="exact"/>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养殖周期达365天以上，硒含量</w:t>
      </w:r>
      <w:r>
        <w:rPr>
          <w:rFonts w:hint="eastAsia" w:ascii="Times New Roman" w:hAnsi="Times New Roman" w:eastAsia="宋体" w:cs="Times New Roman"/>
          <w:color w:val="000000"/>
          <w:kern w:val="0"/>
          <w:sz w:val="24"/>
          <w:lang w:bidi="ar"/>
        </w:rPr>
        <w:t>判定合格</w:t>
      </w:r>
      <w:r>
        <w:rPr>
          <w:rFonts w:ascii="Times New Roman" w:hAnsi="Times New Roman" w:eastAsia="宋体" w:cs="Times New Roman"/>
          <w:color w:val="000000"/>
          <w:kern w:val="0"/>
          <w:sz w:val="24"/>
          <w:lang w:bidi="ar"/>
        </w:rPr>
        <w:t>可进行捕捞。</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8.</w:t>
      </w:r>
      <w:r>
        <w:rPr>
          <w:rFonts w:hint="eastAsia" w:ascii="Times New Roman" w:hAnsi="Times New Roman" w:eastAsia="宋体" w:cs="Times New Roman"/>
          <w:color w:val="000000"/>
          <w:kern w:val="0"/>
          <w:sz w:val="24"/>
          <w:lang w:bidi="ar"/>
        </w:rPr>
        <w:t>4</w:t>
      </w:r>
      <w:r>
        <w:rPr>
          <w:rFonts w:ascii="Times New Roman" w:hAnsi="Times New Roman" w:eastAsia="宋体" w:cs="Times New Roman"/>
          <w:color w:val="000000"/>
          <w:kern w:val="0"/>
          <w:sz w:val="24"/>
          <w:lang w:bidi="ar"/>
        </w:rPr>
        <w:t xml:space="preserve"> 捕捞方式</w:t>
      </w:r>
    </w:p>
    <w:p>
      <w:pPr>
        <w:widowControl/>
        <w:spacing w:line="450" w:lineRule="exact"/>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采用赶拦刺张传统捕鱼法进行捕捞。</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8.</w:t>
      </w:r>
      <w:r>
        <w:rPr>
          <w:rFonts w:hint="eastAsia" w:ascii="Times New Roman" w:hAnsi="Times New Roman" w:eastAsia="宋体" w:cs="Times New Roman"/>
          <w:color w:val="000000"/>
          <w:kern w:val="0"/>
          <w:sz w:val="24"/>
          <w:lang w:bidi="ar"/>
        </w:rPr>
        <w:t>5</w:t>
      </w:r>
      <w:r>
        <w:rPr>
          <w:rFonts w:ascii="Times New Roman" w:hAnsi="Times New Roman" w:eastAsia="宋体" w:cs="Times New Roman"/>
          <w:color w:val="000000"/>
          <w:kern w:val="0"/>
          <w:sz w:val="24"/>
          <w:lang w:bidi="ar"/>
        </w:rPr>
        <w:t xml:space="preserve"> 捕捞规格</w:t>
      </w:r>
    </w:p>
    <w:p>
      <w:pPr>
        <w:widowControl/>
        <w:spacing w:line="450" w:lineRule="exact"/>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捕捞3龄以上鲢鳙</w:t>
      </w:r>
      <w:r>
        <w:rPr>
          <w:rFonts w:hint="eastAsia" w:ascii="Times New Roman" w:hAnsi="Times New Roman" w:eastAsia="宋体" w:cs="Times New Roman"/>
          <w:color w:val="000000"/>
          <w:kern w:val="0"/>
          <w:sz w:val="24"/>
          <w:lang w:bidi="ar"/>
        </w:rPr>
        <w:t>（</w:t>
      </w:r>
      <w:r>
        <w:rPr>
          <w:rFonts w:ascii="Times New Roman" w:hAnsi="Times New Roman" w:eastAsia="宋体" w:cs="Times New Roman"/>
          <w:color w:val="000000"/>
          <w:kern w:val="0"/>
          <w:sz w:val="24"/>
          <w:lang w:bidi="ar"/>
        </w:rPr>
        <w:t>重量≥2.0 kg/尾</w:t>
      </w:r>
      <w:r>
        <w:rPr>
          <w:rFonts w:hint="eastAsia" w:ascii="Times New Roman" w:hAnsi="Times New Roman" w:eastAsia="宋体" w:cs="Times New Roman"/>
          <w:color w:val="000000"/>
          <w:kern w:val="0"/>
          <w:sz w:val="24"/>
          <w:lang w:bidi="ar"/>
        </w:rPr>
        <w:t>）</w:t>
      </w:r>
      <w:r>
        <w:rPr>
          <w:rFonts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bidi="ar"/>
        </w:rPr>
        <w:t>小于此规格鲢鳙</w:t>
      </w:r>
      <w:r>
        <w:rPr>
          <w:rFonts w:ascii="Times New Roman" w:hAnsi="Times New Roman" w:eastAsia="宋体" w:cs="Times New Roman"/>
          <w:color w:val="000000"/>
          <w:kern w:val="0"/>
          <w:sz w:val="24"/>
          <w:lang w:bidi="ar"/>
        </w:rPr>
        <w:t>留存持续生长。</w:t>
      </w:r>
    </w:p>
    <w:p>
      <w:pPr>
        <w:widowControl/>
        <w:spacing w:line="450" w:lineRule="exact"/>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8.</w:t>
      </w:r>
      <w:r>
        <w:rPr>
          <w:rFonts w:hint="eastAsia" w:ascii="Times New Roman" w:hAnsi="Times New Roman" w:eastAsia="宋体" w:cs="Times New Roman"/>
          <w:color w:val="000000"/>
          <w:kern w:val="0"/>
          <w:sz w:val="24"/>
          <w:lang w:bidi="ar"/>
        </w:rPr>
        <w:t>6</w:t>
      </w:r>
      <w:r>
        <w:rPr>
          <w:rFonts w:ascii="Times New Roman" w:hAnsi="Times New Roman" w:eastAsia="宋体" w:cs="Times New Roman"/>
          <w:color w:val="000000"/>
          <w:kern w:val="0"/>
          <w:sz w:val="24"/>
          <w:lang w:bidi="ar"/>
        </w:rPr>
        <w:t xml:space="preserve"> 捕捞后驯化和运输</w:t>
      </w:r>
    </w:p>
    <w:p>
      <w:pPr>
        <w:widowControl/>
        <w:numPr>
          <w:ilvl w:val="255"/>
          <w:numId w:val="0"/>
        </w:numPr>
        <w:spacing w:line="450" w:lineRule="exact"/>
        <w:ind w:firstLine="480" w:firstLineChars="200"/>
        <w:jc w:val="left"/>
        <w:rPr>
          <w:rFonts w:ascii="Times New Roman" w:hAnsi="Times New Roman" w:cs="Times New Roman"/>
          <w:sz w:val="24"/>
          <w:szCs w:val="32"/>
        </w:rPr>
      </w:pPr>
      <w:r>
        <w:rPr>
          <w:rFonts w:ascii="Times New Roman" w:hAnsi="Times New Roman" w:eastAsia="宋体" w:cs="Times New Roman"/>
          <w:color w:val="000000"/>
          <w:kern w:val="0"/>
          <w:sz w:val="24"/>
          <w:lang w:bidi="ar"/>
        </w:rPr>
        <w:t>捕捞后先在定置张网囊袋、网箱或运输船中就地进行驯化锻炼，以提高运输成活率。驯化时间依运输距离确定，短途运输驯化2</w:t>
      </w:r>
      <w:r>
        <w:rPr>
          <w:rFonts w:hint="eastAsia" w:ascii="Times New Roman" w:hAnsi="Times New Roman" w:eastAsia="宋体" w:cs="Times New Roman"/>
          <w:color w:val="000000"/>
          <w:kern w:val="0"/>
          <w:sz w:val="24"/>
          <w:lang w:bidi="ar"/>
        </w:rPr>
        <w:t>-</w:t>
      </w:r>
      <w:r>
        <w:rPr>
          <w:rFonts w:ascii="Times New Roman" w:hAnsi="Times New Roman" w:eastAsia="宋体" w:cs="Times New Roman"/>
          <w:color w:val="000000"/>
          <w:kern w:val="0"/>
          <w:sz w:val="24"/>
          <w:lang w:bidi="ar"/>
        </w:rPr>
        <w:t>3天，长途运输驯化7天以上。运输按照</w:t>
      </w:r>
      <w:r>
        <w:rPr>
          <w:rFonts w:ascii="Times New Roman" w:hAnsi="Times New Roman" w:eastAsia="宋体" w:cs="Times New Roman"/>
          <w:sz w:val="24"/>
        </w:rPr>
        <w:t>GB/T 27638-2011标准执行。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MTMxZmFhNTM0YWUwMmU5NWZmNWE1NmRiZmVhODUifQ=="/>
  </w:docVars>
  <w:rsids>
    <w:rsidRoot w:val="00643992"/>
    <w:rsid w:val="002D3AAB"/>
    <w:rsid w:val="00496230"/>
    <w:rsid w:val="00643992"/>
    <w:rsid w:val="00C225B8"/>
    <w:rsid w:val="00D13610"/>
    <w:rsid w:val="010D5440"/>
    <w:rsid w:val="01CF32DE"/>
    <w:rsid w:val="030A284C"/>
    <w:rsid w:val="056F2AD4"/>
    <w:rsid w:val="059A598F"/>
    <w:rsid w:val="059A7B1B"/>
    <w:rsid w:val="0614756E"/>
    <w:rsid w:val="061F2E9B"/>
    <w:rsid w:val="073D0FF7"/>
    <w:rsid w:val="0A846604"/>
    <w:rsid w:val="0C384BE8"/>
    <w:rsid w:val="0E791B28"/>
    <w:rsid w:val="0E7C659C"/>
    <w:rsid w:val="0EF35D64"/>
    <w:rsid w:val="102B2027"/>
    <w:rsid w:val="10A10E9D"/>
    <w:rsid w:val="11482225"/>
    <w:rsid w:val="1360023A"/>
    <w:rsid w:val="138B3BF7"/>
    <w:rsid w:val="13A21C0B"/>
    <w:rsid w:val="14106ABF"/>
    <w:rsid w:val="153551AB"/>
    <w:rsid w:val="158D24E5"/>
    <w:rsid w:val="15B85A41"/>
    <w:rsid w:val="162E7FEE"/>
    <w:rsid w:val="16B204E8"/>
    <w:rsid w:val="17183720"/>
    <w:rsid w:val="174700ED"/>
    <w:rsid w:val="19F90F00"/>
    <w:rsid w:val="1BA40AAC"/>
    <w:rsid w:val="1BF4118A"/>
    <w:rsid w:val="1C521720"/>
    <w:rsid w:val="1D581BE3"/>
    <w:rsid w:val="1E8B0359"/>
    <w:rsid w:val="1EF46AF8"/>
    <w:rsid w:val="221B186D"/>
    <w:rsid w:val="24CC4765"/>
    <w:rsid w:val="27305B86"/>
    <w:rsid w:val="273F6718"/>
    <w:rsid w:val="27407ACE"/>
    <w:rsid w:val="28847B8C"/>
    <w:rsid w:val="28E66BAA"/>
    <w:rsid w:val="2C1C4BAE"/>
    <w:rsid w:val="2D300825"/>
    <w:rsid w:val="2E4D56FC"/>
    <w:rsid w:val="2E8D23D3"/>
    <w:rsid w:val="30C37E47"/>
    <w:rsid w:val="30E04B3E"/>
    <w:rsid w:val="31A376B7"/>
    <w:rsid w:val="33083135"/>
    <w:rsid w:val="34B914A9"/>
    <w:rsid w:val="34CC79C9"/>
    <w:rsid w:val="3516275B"/>
    <w:rsid w:val="35607172"/>
    <w:rsid w:val="386E009C"/>
    <w:rsid w:val="3B9B5163"/>
    <w:rsid w:val="3CA74E59"/>
    <w:rsid w:val="3CE768E4"/>
    <w:rsid w:val="3D3141D2"/>
    <w:rsid w:val="3D5C171A"/>
    <w:rsid w:val="3E1F46CA"/>
    <w:rsid w:val="3EC4322F"/>
    <w:rsid w:val="41F02E9C"/>
    <w:rsid w:val="43D92A6D"/>
    <w:rsid w:val="44D81DAB"/>
    <w:rsid w:val="49BE5BB8"/>
    <w:rsid w:val="4C113C07"/>
    <w:rsid w:val="4C8F3BC9"/>
    <w:rsid w:val="4D01672A"/>
    <w:rsid w:val="4DF72280"/>
    <w:rsid w:val="4E5C315B"/>
    <w:rsid w:val="4EE17E24"/>
    <w:rsid w:val="4F2840C0"/>
    <w:rsid w:val="4FB0556C"/>
    <w:rsid w:val="512D13DF"/>
    <w:rsid w:val="52021EE1"/>
    <w:rsid w:val="55830ABD"/>
    <w:rsid w:val="55F651B9"/>
    <w:rsid w:val="56F40F01"/>
    <w:rsid w:val="585F148A"/>
    <w:rsid w:val="5AD430E1"/>
    <w:rsid w:val="5B0E7B48"/>
    <w:rsid w:val="5BC91879"/>
    <w:rsid w:val="5E8D342A"/>
    <w:rsid w:val="5F4403F6"/>
    <w:rsid w:val="5F545DB5"/>
    <w:rsid w:val="62764951"/>
    <w:rsid w:val="62795E2A"/>
    <w:rsid w:val="630E2DDB"/>
    <w:rsid w:val="63470CCD"/>
    <w:rsid w:val="63AD43C6"/>
    <w:rsid w:val="65035B60"/>
    <w:rsid w:val="66417024"/>
    <w:rsid w:val="66AA6D03"/>
    <w:rsid w:val="67475B29"/>
    <w:rsid w:val="67753429"/>
    <w:rsid w:val="68A8033D"/>
    <w:rsid w:val="6A3F2ACE"/>
    <w:rsid w:val="6CFC4344"/>
    <w:rsid w:val="6D287DFF"/>
    <w:rsid w:val="6E9B7C09"/>
    <w:rsid w:val="6F552F31"/>
    <w:rsid w:val="70972769"/>
    <w:rsid w:val="739F2EBE"/>
    <w:rsid w:val="754D024D"/>
    <w:rsid w:val="76525FA0"/>
    <w:rsid w:val="78025F7B"/>
    <w:rsid w:val="79377501"/>
    <w:rsid w:val="7B5914DE"/>
    <w:rsid w:val="7B9F63AF"/>
    <w:rsid w:val="7D341239"/>
    <w:rsid w:val="7E264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qFormat/>
    <w:uiPriority w:val="0"/>
    <w:pPr>
      <w:jc w:val="left"/>
    </w:pPr>
  </w:style>
  <w:style w:type="paragraph" w:styleId="3">
    <w:name w:val="annotation subject"/>
    <w:basedOn w:val="2"/>
    <w:next w:val="2"/>
    <w:link w:val="11"/>
    <w:autoRedefine/>
    <w:qFormat/>
    <w:uiPriority w:val="0"/>
    <w:rPr>
      <w:b/>
      <w:bCs/>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autoRedefine/>
    <w:qFormat/>
    <w:uiPriority w:val="0"/>
    <w:rPr>
      <w:i/>
    </w:rPr>
  </w:style>
  <w:style w:type="character" w:styleId="8">
    <w:name w:val="Hyperlink"/>
    <w:basedOn w:val="6"/>
    <w:autoRedefine/>
    <w:qFormat/>
    <w:uiPriority w:val="0"/>
    <w:rPr>
      <w:color w:val="0000FF"/>
      <w:u w:val="single"/>
    </w:rPr>
  </w:style>
  <w:style w:type="character" w:styleId="9">
    <w:name w:val="annotation reference"/>
    <w:basedOn w:val="6"/>
    <w:autoRedefine/>
    <w:qFormat/>
    <w:uiPriority w:val="0"/>
    <w:rPr>
      <w:sz w:val="21"/>
      <w:szCs w:val="21"/>
    </w:rPr>
  </w:style>
  <w:style w:type="character" w:customStyle="1" w:styleId="10">
    <w:name w:val="批注文字 字符"/>
    <w:basedOn w:val="6"/>
    <w:link w:val="2"/>
    <w:autoRedefine/>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3"/>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2188</Words>
  <Characters>2684</Characters>
  <Lines>22</Lines>
  <Paragraphs>6</Paragraphs>
  <TotalTime>6</TotalTime>
  <ScaleCrop>false</ScaleCrop>
  <LinksUpToDate>false</LinksUpToDate>
  <CharactersWithSpaces>2932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ujfj500</cp:lastModifiedBy>
  <dcterms:modified xsi:type="dcterms:W3CDTF">2024-05-26T08:23:43Z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8D1B66564FE14C00A0E97C0E50FC9A0E_13</vt:lpwstr>
  </property>
</Properties>
</file>